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07E" w:rsidRPr="00FC469F" w:rsidRDefault="004E207E" w:rsidP="00FC469F">
      <w:pPr>
        <w:pStyle w:val="ListeParagraf"/>
        <w:numPr>
          <w:ilvl w:val="0"/>
          <w:numId w:val="2"/>
        </w:numPr>
        <w:spacing w:after="69" w:line="276" w:lineRule="auto"/>
        <w:ind w:right="-567"/>
        <w:jc w:val="both"/>
        <w:rPr>
          <w:rFonts w:eastAsia="Calibri"/>
          <w:b/>
        </w:rPr>
      </w:pPr>
      <w:r w:rsidRPr="00FC469F">
        <w:rPr>
          <w:rFonts w:eastAsia="Calibri"/>
          <w:b/>
          <w:color w:val="000000"/>
        </w:rPr>
        <w:t>AMAÇ</w:t>
      </w:r>
    </w:p>
    <w:p w:rsidR="004E207E" w:rsidRPr="00FC469F" w:rsidRDefault="00CA785C" w:rsidP="00FC469F">
      <w:pPr>
        <w:pStyle w:val="ListeParagraf"/>
        <w:spacing w:after="69" w:line="276" w:lineRule="auto"/>
        <w:ind w:left="354" w:right="-567"/>
        <w:jc w:val="both"/>
        <w:rPr>
          <w:rFonts w:eastAsia="Calibri"/>
        </w:rPr>
      </w:pPr>
      <w:r w:rsidRPr="00FC469F">
        <w:rPr>
          <w:rFonts w:eastAsia="Calibri"/>
          <w:color w:val="000000"/>
        </w:rPr>
        <w:t>Samsun Ruh Sağlığı ve Hastalıkları Hastanesi</w:t>
      </w:r>
      <w:r w:rsidRPr="00FC469F">
        <w:rPr>
          <w:rFonts w:eastAsia="Calibri"/>
        </w:rPr>
        <w:t xml:space="preserve"> bünyesinde yürütülen bilgi güvenliği yönetim sistemi çalışmalarının kapsamını, içeriğini, yöntemini, mensuplarını, uyulması gereken kuralları içeren bir dokümandır.</w:t>
      </w:r>
    </w:p>
    <w:p w:rsidR="00CA785C" w:rsidRPr="00FC469F" w:rsidRDefault="004E207E" w:rsidP="00FC469F">
      <w:pPr>
        <w:pStyle w:val="ListeParagraf"/>
        <w:spacing w:after="69" w:line="276" w:lineRule="auto"/>
        <w:ind w:left="354" w:right="-567"/>
        <w:jc w:val="both"/>
        <w:rPr>
          <w:rFonts w:eastAsia="Calibri"/>
        </w:rPr>
      </w:pPr>
      <w:r w:rsidRPr="00FC469F">
        <w:t>Samsun Ruh Sağlığı ve Hastalıkları Hastanesine ait mali bilgiler, çalışan bilgileri, sistem bilgileri ve çalışılan süre içerisinde derlenen tüm bilgiler ile hastalarımızın teşhis ve tedavilerinin desteklenmesi ve sürdürülmesi için gerekli her türlü verinin bütünlüğünün sağlanması, bunların yasal mevzuata uygun sürelerle saklanması, teşhis ve tedaviyi yürütecek tıbbi ekip dışında 3. kişilerle paylaşılmasının önlenmesi amaçlanmaktadır</w:t>
      </w:r>
    </w:p>
    <w:p w:rsidR="007F0163" w:rsidRPr="00FC469F" w:rsidRDefault="004E207E" w:rsidP="00FC469F">
      <w:pPr>
        <w:tabs>
          <w:tab w:val="left" w:pos="-284"/>
          <w:tab w:val="left" w:pos="142"/>
        </w:tabs>
        <w:spacing w:line="276" w:lineRule="auto"/>
        <w:ind w:right="-142"/>
        <w:jc w:val="both"/>
        <w:rPr>
          <w:b/>
        </w:rPr>
      </w:pPr>
      <w:r w:rsidRPr="00FC469F">
        <w:rPr>
          <w:b/>
        </w:rPr>
        <w:t>2.KAPSAM</w:t>
      </w:r>
    </w:p>
    <w:p w:rsidR="004E207E" w:rsidRPr="00FC469F" w:rsidRDefault="004E207E" w:rsidP="00FC469F">
      <w:pPr>
        <w:spacing w:line="276" w:lineRule="auto"/>
        <w:ind w:left="284" w:right="44"/>
        <w:jc w:val="both"/>
      </w:pPr>
      <w:r w:rsidRPr="00FC469F">
        <w:t xml:space="preserve">Samsun Ruh Sağlığı ve Hastalıkları Hastanesi ve tüm bağlı birimleri kapsar. Bilgi Güvenliği Politikası aşağıdaki varlık ve teknoloji kategorilerini ; </w:t>
      </w:r>
    </w:p>
    <w:p w:rsidR="004E207E" w:rsidRPr="00FC469F" w:rsidRDefault="004E207E" w:rsidP="00FC469F">
      <w:pPr>
        <w:numPr>
          <w:ilvl w:val="0"/>
          <w:numId w:val="3"/>
        </w:numPr>
        <w:spacing w:after="50" w:line="276" w:lineRule="auto"/>
        <w:ind w:left="567" w:hanging="283"/>
        <w:jc w:val="both"/>
      </w:pPr>
      <w:r w:rsidRPr="00FC469F">
        <w:t xml:space="preserve">Veri dosyaları, sözleşmeler ve benzeri tüm bilgi varlıkları, </w:t>
      </w:r>
    </w:p>
    <w:p w:rsidR="004E207E" w:rsidRPr="00FC469F" w:rsidRDefault="004E207E" w:rsidP="00FC469F">
      <w:pPr>
        <w:numPr>
          <w:ilvl w:val="0"/>
          <w:numId w:val="3"/>
        </w:numPr>
        <w:spacing w:after="50" w:line="276" w:lineRule="auto"/>
        <w:ind w:left="567" w:hanging="283"/>
        <w:jc w:val="both"/>
      </w:pPr>
      <w:r w:rsidRPr="00FC469F">
        <w:t>Uygulama yazılımları, sistem yazılımları ve hizmetlerden oluşan yazılım varlıkları,</w:t>
      </w:r>
    </w:p>
    <w:p w:rsidR="004E207E" w:rsidRPr="00FC469F" w:rsidRDefault="004E207E" w:rsidP="00FC469F">
      <w:pPr>
        <w:numPr>
          <w:ilvl w:val="0"/>
          <w:numId w:val="3"/>
        </w:numPr>
        <w:spacing w:after="50" w:line="276" w:lineRule="auto"/>
        <w:ind w:left="567" w:hanging="283"/>
        <w:jc w:val="both"/>
      </w:pPr>
      <w:r w:rsidRPr="00FC469F">
        <w:t>Yönlendirici cihazları, güvenlik cihazları, sistem yönetim sunucuları, yasal yükümlülükler kapsamında kurulmuş sunucu sistemleri, uydu sistemleri, bilgisayarlar, iletişim donanımı ve veri depolama ortamlarını içeren fiziksel varlıklar,</w:t>
      </w:r>
    </w:p>
    <w:p w:rsidR="004E207E" w:rsidRPr="00FC469F" w:rsidRDefault="004E207E" w:rsidP="00FC469F">
      <w:pPr>
        <w:numPr>
          <w:ilvl w:val="0"/>
          <w:numId w:val="3"/>
        </w:numPr>
        <w:spacing w:after="50" w:line="276" w:lineRule="auto"/>
        <w:ind w:left="567" w:hanging="283"/>
        <w:jc w:val="both"/>
      </w:pPr>
      <w:r w:rsidRPr="00FC469F">
        <w:t>Tüm işlevlerin yerine getirilmesi ile ilgili aydınlatma, iklimlendirme, kablolama gibi unsurlardan oluşan hizmet varlıkları,</w:t>
      </w:r>
    </w:p>
    <w:p w:rsidR="004E207E" w:rsidRPr="00FC469F" w:rsidRDefault="004E207E" w:rsidP="00FC469F">
      <w:pPr>
        <w:numPr>
          <w:ilvl w:val="0"/>
          <w:numId w:val="3"/>
        </w:numPr>
        <w:spacing w:after="50" w:line="276" w:lineRule="auto"/>
        <w:ind w:left="567" w:hanging="283"/>
        <w:jc w:val="both"/>
      </w:pPr>
      <w:r w:rsidRPr="00FC469F">
        <w:t>Kapsamdaki faaliyetlerin yürütülmesini sağlayan insan kaynakları varlıkları,</w:t>
      </w:r>
    </w:p>
    <w:p w:rsidR="004E207E" w:rsidRPr="00FC469F" w:rsidRDefault="004E207E" w:rsidP="00FC469F">
      <w:pPr>
        <w:numPr>
          <w:ilvl w:val="0"/>
          <w:numId w:val="3"/>
        </w:numPr>
        <w:spacing w:after="50" w:line="276" w:lineRule="auto"/>
        <w:ind w:left="567" w:hanging="283"/>
        <w:jc w:val="both"/>
      </w:pPr>
      <w:r w:rsidRPr="00FC469F">
        <w:t>Kurum tarafından üretilen, kullanılan ve/veya geliştirilen tüm verileri kapsar.</w:t>
      </w:r>
    </w:p>
    <w:p w:rsidR="004E207E" w:rsidRPr="00FC469F" w:rsidRDefault="004E207E" w:rsidP="00FC469F">
      <w:pPr>
        <w:spacing w:after="3" w:line="276" w:lineRule="auto"/>
        <w:ind w:right="44"/>
        <w:jc w:val="both"/>
      </w:pPr>
      <w:r w:rsidRPr="00FC469F">
        <w:rPr>
          <w:b/>
        </w:rPr>
        <w:t>3. TANIMLAR ve KISALTMALAR</w:t>
      </w:r>
      <w:r w:rsidRPr="00FC469F">
        <w:t xml:space="preserve"> </w:t>
      </w:r>
    </w:p>
    <w:p w:rsidR="004E207E" w:rsidRPr="00FC469F" w:rsidRDefault="004E207E" w:rsidP="00FC469F">
      <w:pPr>
        <w:spacing w:after="29" w:line="276" w:lineRule="auto"/>
        <w:ind w:left="-5" w:right="44" w:hanging="10"/>
        <w:jc w:val="both"/>
        <w:rPr>
          <w:rFonts w:eastAsia="Calibri"/>
          <w:color w:val="000000"/>
        </w:rPr>
      </w:pPr>
      <w:r w:rsidRPr="00FC469F">
        <w:rPr>
          <w:rFonts w:eastAsia="Calibri"/>
          <w:b/>
          <w:color w:val="000000"/>
        </w:rPr>
        <w:t>BGYS:</w:t>
      </w:r>
      <w:r w:rsidRPr="00FC469F">
        <w:rPr>
          <w:rFonts w:eastAsia="Calibri"/>
          <w:color w:val="000000"/>
        </w:rPr>
        <w:t xml:space="preserve"> Bilgi Güvenliği Yönetim Sistemi </w:t>
      </w:r>
    </w:p>
    <w:p w:rsidR="004E207E" w:rsidRPr="00FC469F" w:rsidRDefault="004E207E" w:rsidP="00FC469F">
      <w:pPr>
        <w:spacing w:after="29" w:line="276" w:lineRule="auto"/>
        <w:ind w:left="-5" w:right="44" w:hanging="10"/>
        <w:jc w:val="both"/>
        <w:rPr>
          <w:rFonts w:eastAsia="Calibri"/>
          <w:color w:val="000000"/>
        </w:rPr>
      </w:pPr>
      <w:r w:rsidRPr="00FC469F">
        <w:rPr>
          <w:rFonts w:eastAsia="Calibri"/>
          <w:b/>
          <w:color w:val="000000"/>
        </w:rPr>
        <w:t>BTHYS:</w:t>
      </w:r>
      <w:r w:rsidRPr="00FC469F">
        <w:rPr>
          <w:rFonts w:eastAsia="Calibri"/>
          <w:color w:val="000000"/>
        </w:rPr>
        <w:t xml:space="preserve"> Bilgi Teknolojileri Hizmet Yönetim Standardı</w:t>
      </w:r>
    </w:p>
    <w:p w:rsidR="004E207E" w:rsidRPr="00FC469F" w:rsidRDefault="004E207E" w:rsidP="00FC469F">
      <w:pPr>
        <w:spacing w:after="29" w:line="276" w:lineRule="auto"/>
        <w:ind w:left="-5" w:right="44" w:hanging="10"/>
        <w:jc w:val="both"/>
        <w:rPr>
          <w:rFonts w:eastAsia="Calibri"/>
          <w:color w:val="000000"/>
        </w:rPr>
      </w:pPr>
      <w:r w:rsidRPr="00FC469F">
        <w:rPr>
          <w:rFonts w:eastAsia="Calibri"/>
          <w:b/>
          <w:color w:val="000000"/>
        </w:rPr>
        <w:t>Bilgi Güvenliği:</w:t>
      </w:r>
      <w:r w:rsidRPr="00FC469F">
        <w:rPr>
          <w:rFonts w:eastAsia="Calibri"/>
          <w:color w:val="000000"/>
        </w:rPr>
        <w:t xml:space="preserve"> Bilginin gizliliği, bütünlüğü ve kullanılabilirliğinin korunmasıdır. Ek olarak, doğruluk, </w:t>
      </w:r>
      <w:r w:rsidR="00C64466" w:rsidRPr="00FC469F">
        <w:rPr>
          <w:rFonts w:eastAsia="Calibri"/>
          <w:color w:val="000000"/>
        </w:rPr>
        <w:t>açıklanabilirdik</w:t>
      </w:r>
      <w:r w:rsidRPr="00FC469F">
        <w:rPr>
          <w:rFonts w:eastAsia="Calibri"/>
          <w:color w:val="000000"/>
        </w:rPr>
        <w:t xml:space="preserve">, inkâr edememe ve güvenilirlik gibi diğer özellikleri de kapsar. </w:t>
      </w:r>
    </w:p>
    <w:p w:rsidR="004E207E" w:rsidRPr="00FC469F" w:rsidRDefault="004E207E" w:rsidP="00FC469F">
      <w:pPr>
        <w:spacing w:after="29" w:line="276" w:lineRule="auto"/>
        <w:ind w:left="-5" w:right="44" w:hanging="10"/>
        <w:jc w:val="both"/>
        <w:rPr>
          <w:rFonts w:eastAsia="Calibri"/>
          <w:color w:val="000000"/>
        </w:rPr>
      </w:pPr>
      <w:r w:rsidRPr="00FC469F">
        <w:rPr>
          <w:rFonts w:eastAsia="Calibri"/>
          <w:b/>
          <w:color w:val="000000"/>
        </w:rPr>
        <w:t>Bilgi güvenliği ihlal olayı:</w:t>
      </w:r>
      <w:r w:rsidRPr="00FC469F">
        <w:rPr>
          <w:rFonts w:eastAsia="Calibri"/>
          <w:color w:val="000000"/>
        </w:rPr>
        <w:t xml:space="preserve"> İş operasyonlarını tehlikeye atma ve bilgi güvenliğini tehdit etme olasılığı yüksek olan tek ya da bir dizi istenmeyen ya da beklenmeyen bilgi güvenliği olayı. </w:t>
      </w:r>
    </w:p>
    <w:p w:rsidR="004E207E" w:rsidRPr="00FC469F" w:rsidRDefault="004E207E" w:rsidP="00FC469F">
      <w:pPr>
        <w:spacing w:after="29" w:line="276" w:lineRule="auto"/>
        <w:ind w:left="-5" w:right="44" w:hanging="10"/>
        <w:jc w:val="both"/>
        <w:rPr>
          <w:rFonts w:eastAsia="Calibri"/>
          <w:color w:val="000000"/>
        </w:rPr>
      </w:pPr>
      <w:r w:rsidRPr="00FC469F">
        <w:rPr>
          <w:rFonts w:eastAsia="Calibri"/>
          <w:b/>
          <w:color w:val="000000"/>
        </w:rPr>
        <w:t>Bilgi güvenliği yönetim sistemi (BGYS) :</w:t>
      </w:r>
      <w:r w:rsidRPr="00FC469F">
        <w:rPr>
          <w:rFonts w:eastAsia="Calibri"/>
          <w:color w:val="000000"/>
        </w:rPr>
        <w:t xml:space="preserve"> Bilgi güvenliğini kurmak, gerçekleştirmek, işletmek, izlemek, gözden geçirmek, sürdürmek ve geliştirmek için, iş riski yaklaşımına dayalı tüm yönetim sisteminin bir parçasıdır. Yönetim sistemi, kurumsal yapıyı, politikaları, planlama faaliyetlerini, sorumlulukları, uygulamaları, prosedürleri, işleyişi ve kaynakları içerir. </w:t>
      </w:r>
    </w:p>
    <w:p w:rsidR="004E207E" w:rsidRPr="00FC469F" w:rsidRDefault="004E207E" w:rsidP="00FC469F">
      <w:pPr>
        <w:spacing w:after="69" w:line="276" w:lineRule="auto"/>
        <w:ind w:left="-5" w:right="44" w:hanging="10"/>
        <w:jc w:val="both"/>
        <w:rPr>
          <w:rFonts w:eastAsia="Calibri"/>
          <w:color w:val="000000"/>
        </w:rPr>
      </w:pPr>
      <w:r w:rsidRPr="00FC469F">
        <w:rPr>
          <w:rFonts w:eastAsia="Calibri"/>
          <w:b/>
          <w:color w:val="000000"/>
        </w:rPr>
        <w:t>Bilgi Güvenliği Riski:</w:t>
      </w:r>
      <w:r w:rsidRPr="00FC469F">
        <w:rPr>
          <w:rFonts w:eastAsia="Calibri"/>
          <w:color w:val="000000"/>
        </w:rPr>
        <w:t xml:space="preserve"> Açıklıklardan fayda sağlamak suretiyle kuruluşa zarar verebilecek varlık ya da varlık gruplarının potansiyel tehdididir. Bir olayın ve sonucunun olasılığının kombinasyon koşulları olarak ölçülür. </w:t>
      </w:r>
    </w:p>
    <w:p w:rsidR="004E207E" w:rsidRPr="00FC469F" w:rsidRDefault="004E207E" w:rsidP="00FC469F">
      <w:pPr>
        <w:spacing w:after="69" w:line="276" w:lineRule="auto"/>
        <w:ind w:left="-5" w:right="44" w:hanging="10"/>
        <w:jc w:val="both"/>
        <w:rPr>
          <w:rFonts w:eastAsia="Calibri"/>
          <w:color w:val="000000"/>
        </w:rPr>
      </w:pPr>
      <w:r w:rsidRPr="00FC469F">
        <w:rPr>
          <w:rFonts w:eastAsia="Calibri"/>
          <w:b/>
          <w:color w:val="000000"/>
        </w:rPr>
        <w:t>Risk Yönetimi:</w:t>
      </w:r>
      <w:r w:rsidRPr="00FC469F">
        <w:rPr>
          <w:rFonts w:eastAsia="Calibri"/>
          <w:color w:val="000000"/>
        </w:rPr>
        <w:t xml:space="preserve"> Bilgi güvenliği risklerinin analizi, değerlendirilmesi, işlenmesi ve sürekli iyileştirilmesi amacıyla yürütülen yönetimsel faaliyetler.</w:t>
      </w:r>
    </w:p>
    <w:p w:rsidR="004E207E" w:rsidRPr="00FC469F" w:rsidRDefault="004E207E" w:rsidP="00FC469F">
      <w:pPr>
        <w:spacing w:after="69" w:line="276" w:lineRule="auto"/>
        <w:ind w:left="-5" w:right="44" w:hanging="10"/>
        <w:jc w:val="both"/>
        <w:rPr>
          <w:rFonts w:eastAsia="Calibri"/>
          <w:color w:val="000000"/>
        </w:rPr>
      </w:pPr>
      <w:r w:rsidRPr="00FC469F">
        <w:rPr>
          <w:rFonts w:eastAsia="Calibri"/>
          <w:b/>
          <w:color w:val="000000"/>
        </w:rPr>
        <w:t>Risk Analizi:</w:t>
      </w:r>
      <w:r w:rsidRPr="00FC469F">
        <w:rPr>
          <w:rFonts w:eastAsia="Calibri"/>
          <w:color w:val="000000"/>
        </w:rPr>
        <w:t xml:space="preserve"> Tehdit ve iş etkisinin çarpımı olan risk puanının bulunması amacıyla her bir bilgi varlığı için zayıflıkların, tehditlerin, iş etkilerinin bulunması ve hesaplanması çalışması.</w:t>
      </w:r>
    </w:p>
    <w:p w:rsidR="004E207E" w:rsidRPr="00FC469F" w:rsidRDefault="004E207E" w:rsidP="00FC469F">
      <w:pPr>
        <w:spacing w:after="69" w:line="276" w:lineRule="auto"/>
        <w:ind w:left="-5" w:right="44" w:hanging="10"/>
        <w:jc w:val="both"/>
        <w:rPr>
          <w:rFonts w:eastAsia="Calibri"/>
          <w:color w:val="000000"/>
        </w:rPr>
      </w:pPr>
      <w:r w:rsidRPr="00FC469F">
        <w:rPr>
          <w:rFonts w:eastAsia="Calibri"/>
          <w:b/>
          <w:color w:val="000000"/>
        </w:rPr>
        <w:lastRenderedPageBreak/>
        <w:t>Risk Değerlendirme:</w:t>
      </w:r>
      <w:r w:rsidRPr="00FC469F">
        <w:rPr>
          <w:rFonts w:eastAsia="Calibri"/>
          <w:color w:val="000000"/>
        </w:rPr>
        <w:t xml:space="preserve"> Risk analizi sonucu bulunan değerlerin yorumlanması ve derecelendirilmesi.</w:t>
      </w:r>
    </w:p>
    <w:p w:rsidR="004E207E" w:rsidRPr="00FC469F" w:rsidRDefault="004E207E" w:rsidP="00FC469F">
      <w:pPr>
        <w:spacing w:after="69" w:line="276" w:lineRule="auto"/>
        <w:ind w:left="-5" w:right="44" w:hanging="10"/>
        <w:jc w:val="both"/>
        <w:rPr>
          <w:rFonts w:eastAsia="Calibri"/>
          <w:color w:val="000000"/>
        </w:rPr>
      </w:pPr>
      <w:r w:rsidRPr="00FC469F">
        <w:rPr>
          <w:rFonts w:eastAsia="Calibri"/>
          <w:b/>
          <w:color w:val="000000"/>
        </w:rPr>
        <w:t>Riskin Kabulü/Kabul edilebilir Risk:</w:t>
      </w:r>
      <w:r w:rsidRPr="00FC469F">
        <w:rPr>
          <w:rFonts w:eastAsia="Calibri"/>
          <w:color w:val="000000"/>
        </w:rPr>
        <w:t xml:space="preserve"> Bir riski kabul etme kararı. Bir riskin zararını (negatif sonuçlarını) kabullenme.</w:t>
      </w:r>
    </w:p>
    <w:p w:rsidR="004E207E" w:rsidRPr="00FC469F" w:rsidRDefault="004E207E" w:rsidP="00FC469F">
      <w:pPr>
        <w:spacing w:after="69" w:line="276" w:lineRule="auto"/>
        <w:ind w:left="-5" w:right="44" w:hanging="10"/>
        <w:jc w:val="both"/>
        <w:rPr>
          <w:rFonts w:eastAsia="Calibri"/>
          <w:color w:val="000000"/>
        </w:rPr>
      </w:pPr>
      <w:r w:rsidRPr="00FC469F">
        <w:rPr>
          <w:rFonts w:eastAsia="Calibri"/>
          <w:color w:val="000000"/>
        </w:rPr>
        <w:t>Riskten Kaçınma: Riski oluşturan durumdan kaçınma.</w:t>
      </w:r>
    </w:p>
    <w:p w:rsidR="004E207E" w:rsidRPr="00FC469F" w:rsidRDefault="004E207E" w:rsidP="00FC469F">
      <w:pPr>
        <w:spacing w:after="69" w:line="276" w:lineRule="auto"/>
        <w:ind w:left="-5" w:right="44" w:hanging="10"/>
        <w:jc w:val="both"/>
        <w:rPr>
          <w:rFonts w:eastAsia="Calibri"/>
          <w:color w:val="000000"/>
        </w:rPr>
      </w:pPr>
      <w:r w:rsidRPr="00FC469F">
        <w:rPr>
          <w:rFonts w:eastAsia="Calibri"/>
          <w:b/>
          <w:color w:val="000000"/>
        </w:rPr>
        <w:t>Risk İletimi:</w:t>
      </w:r>
      <w:r w:rsidRPr="00FC469F">
        <w:rPr>
          <w:rFonts w:eastAsia="Calibri"/>
          <w:color w:val="000000"/>
        </w:rPr>
        <w:t xml:space="preserve"> Karar verici veya diğer ortaklar arasında risk hakkındaki bilgiyi paylaşım ya da değişimdir.</w:t>
      </w:r>
    </w:p>
    <w:p w:rsidR="004E207E" w:rsidRPr="00FC469F" w:rsidRDefault="004E207E" w:rsidP="00FC469F">
      <w:pPr>
        <w:spacing w:after="69" w:line="276" w:lineRule="auto"/>
        <w:ind w:left="-5" w:right="44" w:hanging="10"/>
        <w:jc w:val="both"/>
        <w:rPr>
          <w:rFonts w:eastAsia="Calibri"/>
          <w:color w:val="000000"/>
        </w:rPr>
      </w:pPr>
      <w:r w:rsidRPr="00FC469F">
        <w:rPr>
          <w:rFonts w:eastAsia="Calibri"/>
          <w:b/>
          <w:color w:val="000000"/>
        </w:rPr>
        <w:t>Riski Belirleme:</w:t>
      </w:r>
      <w:r w:rsidRPr="00FC469F">
        <w:rPr>
          <w:rFonts w:eastAsia="Calibri"/>
          <w:color w:val="000000"/>
        </w:rPr>
        <w:t xml:space="preserve"> Riski oluşturan öğelerin ortaya çıkartılması, tasnif edilmesi ve özelliklerin belirlenmesini içeren süreçtir.</w:t>
      </w:r>
    </w:p>
    <w:p w:rsidR="004E207E" w:rsidRPr="00FC469F" w:rsidRDefault="004E207E" w:rsidP="00FC469F">
      <w:pPr>
        <w:spacing w:after="61" w:line="276" w:lineRule="auto"/>
        <w:jc w:val="both"/>
        <w:rPr>
          <w:rFonts w:eastAsia="Calibri"/>
          <w:color w:val="000000"/>
        </w:rPr>
      </w:pPr>
      <w:r w:rsidRPr="00FC469F">
        <w:rPr>
          <w:rFonts w:eastAsia="Calibri"/>
          <w:b/>
          <w:color w:val="000000"/>
        </w:rPr>
        <w:t xml:space="preserve">Komisyon Toplantıları: </w:t>
      </w:r>
      <w:r w:rsidRPr="00FC469F">
        <w:rPr>
          <w:rFonts w:eastAsia="Calibri"/>
          <w:color w:val="000000"/>
        </w:rPr>
        <w:t>Her üç ayda ve ihtiyaç halinde toplantılar yapılarak gerekli analizler ve iyileştirme faaliyetleri planlanır.</w:t>
      </w:r>
    </w:p>
    <w:p w:rsidR="004E207E" w:rsidRPr="00FC469F" w:rsidRDefault="004E207E" w:rsidP="00FC469F">
      <w:pPr>
        <w:spacing w:after="61" w:line="276" w:lineRule="auto"/>
        <w:ind w:left="-142"/>
        <w:jc w:val="both"/>
        <w:rPr>
          <w:rFonts w:eastAsia="Calibri"/>
          <w:b/>
          <w:color w:val="000000"/>
        </w:rPr>
      </w:pPr>
      <w:r w:rsidRPr="00FC469F">
        <w:rPr>
          <w:rFonts w:eastAsia="Calibri"/>
          <w:b/>
          <w:color w:val="000000"/>
        </w:rPr>
        <w:t>4.</w:t>
      </w:r>
      <w:r w:rsidRPr="00FC469F">
        <w:rPr>
          <w:rFonts w:eastAsia="Calibri"/>
          <w:color w:val="000000"/>
        </w:rPr>
        <w:t xml:space="preserve"> </w:t>
      </w:r>
      <w:r w:rsidRPr="00FC469F">
        <w:rPr>
          <w:rFonts w:eastAsia="Calibri"/>
          <w:b/>
          <w:color w:val="000000"/>
        </w:rPr>
        <w:t xml:space="preserve">BİLGİ GÜVENLİĞİ HEDEFLERİ VE PRENSİPLERİ </w:t>
      </w:r>
    </w:p>
    <w:p w:rsidR="004E207E" w:rsidRPr="00FC469F" w:rsidRDefault="00A42283" w:rsidP="00FC469F">
      <w:pPr>
        <w:tabs>
          <w:tab w:val="center" w:pos="426"/>
        </w:tabs>
        <w:spacing w:line="276" w:lineRule="auto"/>
        <w:ind w:left="-17" w:right="45" w:firstLine="17"/>
        <w:jc w:val="both"/>
      </w:pPr>
      <w:r w:rsidRPr="00FC469F">
        <w:tab/>
        <w:t xml:space="preserve">      </w:t>
      </w:r>
      <w:r w:rsidR="004E207E" w:rsidRPr="00FC469F">
        <w:t>Bilgi güvenliği yönetim sisteminin amacı tüm bilgi varlıklarımızın gizliliği, bütünlüğü ve gerektiğinde yetkili kişilerce erişilebilirliğini sağlamaktır.</w:t>
      </w:r>
    </w:p>
    <w:p w:rsidR="004E207E" w:rsidRPr="00FC469F" w:rsidRDefault="004E207E" w:rsidP="00FC469F">
      <w:pPr>
        <w:spacing w:line="276" w:lineRule="auto"/>
        <w:ind w:left="-17" w:right="45" w:firstLine="17"/>
        <w:jc w:val="both"/>
      </w:pPr>
      <w:r w:rsidRPr="00FC469F">
        <w:t xml:space="preserve"> </w:t>
      </w:r>
      <w:r w:rsidR="00A42283" w:rsidRPr="00FC469F">
        <w:t xml:space="preserve">     </w:t>
      </w:r>
      <w:r w:rsidRPr="00FC469F">
        <w:t>Bilgi diğer kıymetli varlıklarımızın içinde kurum açısından en önemli varlıklardan biridir. Bilgi güvenliği yönetim sisteminizde varlıklarımız tespit edilmiş, riskler belirlenmiş, aylık analizler ve gerekli değerlendirmeler yapılarak süreç takibi yapılmaktadır.</w:t>
      </w:r>
    </w:p>
    <w:p w:rsidR="004E207E" w:rsidRPr="00FC469F" w:rsidRDefault="00A42283" w:rsidP="00FC469F">
      <w:pPr>
        <w:spacing w:line="276" w:lineRule="auto"/>
        <w:ind w:left="-17" w:right="45" w:firstLine="17"/>
        <w:jc w:val="both"/>
      </w:pPr>
      <w:r w:rsidRPr="00FC469F">
        <w:t xml:space="preserve">      </w:t>
      </w:r>
      <w:r w:rsidR="004E207E" w:rsidRPr="00FC469F">
        <w:t>Bilgi güvenliği sadece bilgi teknolojileri çalışanlarının sorumluluğunda değil eksiksiz tüm çalışanların katılımı ile başarılabilecek bir iştir. Ayrıca bilgi güvenliği sadece bilgi teknolojileri ile ilgili teknik önlemlerden oluşmaz. Fiziksel ve çevresel güvenlikten, insan kaynakları güvenliğine, iletişim ve haberleşme güvenliğinden, bilgi teknolojileri güvenliğine birçok konuda çeşitli kontrollerin risk yönetimi metoduyla seçilmesi uygulanması ve sürekli ölçülmesi demek olan bilgi güvenliği yönetim sistemi çalışmalarımızın genel özeti bu politikada verilmektedir.</w:t>
      </w:r>
    </w:p>
    <w:p w:rsidR="00A42283" w:rsidRPr="00FC469F" w:rsidRDefault="00A42283" w:rsidP="00FC469F">
      <w:pPr>
        <w:spacing w:after="61" w:line="276" w:lineRule="auto"/>
        <w:jc w:val="both"/>
        <w:rPr>
          <w:rFonts w:eastAsia="Calibri"/>
          <w:color w:val="000000"/>
        </w:rPr>
      </w:pPr>
      <w:r w:rsidRPr="00FC469F">
        <w:rPr>
          <w:rFonts w:eastAsia="Calibri"/>
          <w:color w:val="000000"/>
        </w:rPr>
        <w:t xml:space="preserve">     Bilgi güvenliği yönetimi kapsamına alınan tüm süreçlerde ve varlıklarda gizlilik, bütünlük ve erişilebilirlik prensiplerine uyacak önlemler almak amacıyla aşağıda detayları belirtilen risk yönetimi faaliyetleri yürütülmektedir. Her bir varlık için risk seviyesinin kabul edilebilir risk seviyesinin altında tutmak hedeflenmektedir. </w:t>
      </w:r>
    </w:p>
    <w:p w:rsidR="004E207E" w:rsidRPr="00FC469F" w:rsidRDefault="00A42283" w:rsidP="00FC469F">
      <w:pPr>
        <w:spacing w:after="61" w:line="276" w:lineRule="auto"/>
        <w:jc w:val="both"/>
        <w:rPr>
          <w:rFonts w:eastAsia="Calibri"/>
          <w:color w:val="000000"/>
        </w:rPr>
      </w:pPr>
      <w:r w:rsidRPr="00FC469F">
        <w:rPr>
          <w:rFonts w:eastAsia="Calibri"/>
          <w:color w:val="000000"/>
        </w:rPr>
        <w:t xml:space="preserve">    Risk yönetimi ve kontrollerin uygulanması sürekli bir faaliyettir ve kabul edilebilir risk seviyesinin altına inen riskler için de iyileştirme yapılması hedeflenmektedir.</w:t>
      </w:r>
    </w:p>
    <w:p w:rsidR="00A42283" w:rsidRPr="00FC469F" w:rsidRDefault="00A42283" w:rsidP="00FC469F">
      <w:pPr>
        <w:pStyle w:val="ListeParagraf"/>
        <w:numPr>
          <w:ilvl w:val="0"/>
          <w:numId w:val="6"/>
        </w:numPr>
        <w:spacing w:after="59" w:line="259" w:lineRule="auto"/>
        <w:jc w:val="both"/>
      </w:pPr>
      <w:r w:rsidRPr="00FC469F">
        <w:rPr>
          <w:b/>
        </w:rPr>
        <w:t xml:space="preserve">BİLGİ GÜVENLİĞİ YAPISI VE ORGANİZASYONU </w:t>
      </w:r>
    </w:p>
    <w:p w:rsidR="00D96800" w:rsidRPr="00FC469F" w:rsidRDefault="00D96800" w:rsidP="00FC469F">
      <w:pPr>
        <w:spacing w:after="59" w:line="259" w:lineRule="auto"/>
        <w:ind w:left="298"/>
        <w:jc w:val="both"/>
        <w:rPr>
          <w:b/>
        </w:rPr>
      </w:pPr>
      <w:r w:rsidRPr="00FC469F">
        <w:rPr>
          <w:b/>
        </w:rPr>
        <w:t xml:space="preserve">BGYS TAKIMI VE YETKİLERİ </w:t>
      </w:r>
    </w:p>
    <w:p w:rsidR="00D96800" w:rsidRPr="00FC469F" w:rsidRDefault="00D96800" w:rsidP="00FC469F">
      <w:pPr>
        <w:spacing w:after="59" w:line="259" w:lineRule="auto"/>
        <w:ind w:left="298"/>
        <w:jc w:val="both"/>
      </w:pPr>
      <w:r w:rsidRPr="00FC469F">
        <w:t xml:space="preserve">Sağlık Bakanlığı Samsun İl Sağlık Müdürlüğü Samsun Ruh Sağlığı ve Hastalıkları Hastanesi bünyesinde bu politika metninde tarif edilen kapsam </w:t>
      </w:r>
      <w:r w:rsidR="00C64466" w:rsidRPr="00FC469F">
        <w:t>dâhilinde</w:t>
      </w:r>
      <w:r w:rsidRPr="00FC469F">
        <w:t xml:space="preserve"> TS ISO/IEC 27001 Bilgi Güvenliği Yönetim Sistemi Standardı gerekliliklerini yürütmek üzere BGYS Komisyonu, BGYS Çalışma Grubu ve Bilişim Teknik Destek Alt Çalışma Grubu kurulmuştur,</w:t>
      </w:r>
    </w:p>
    <w:p w:rsidR="00DA75C9" w:rsidRDefault="00DA75C9" w:rsidP="00FC469F">
      <w:pPr>
        <w:spacing w:line="276" w:lineRule="auto"/>
        <w:jc w:val="both"/>
        <w:rPr>
          <w:b/>
          <w:color w:val="FF0000"/>
        </w:rPr>
      </w:pPr>
    </w:p>
    <w:p w:rsidR="00FC469F" w:rsidRDefault="00FC469F" w:rsidP="00FC469F">
      <w:pPr>
        <w:spacing w:line="276" w:lineRule="auto"/>
        <w:jc w:val="both"/>
        <w:rPr>
          <w:b/>
          <w:color w:val="FF0000"/>
        </w:rPr>
      </w:pPr>
    </w:p>
    <w:p w:rsidR="00FC469F" w:rsidRPr="00FC469F" w:rsidRDefault="00FC469F" w:rsidP="00FC469F">
      <w:pPr>
        <w:spacing w:line="276" w:lineRule="auto"/>
        <w:jc w:val="both"/>
        <w:rPr>
          <w:b/>
          <w:color w:val="FF0000"/>
        </w:rPr>
      </w:pPr>
    </w:p>
    <w:p w:rsidR="00DA75C9" w:rsidRPr="00FC469F" w:rsidRDefault="00DA75C9" w:rsidP="00FC469F">
      <w:pPr>
        <w:spacing w:after="29" w:line="276" w:lineRule="auto"/>
        <w:ind w:left="10" w:right="44" w:hanging="10"/>
        <w:jc w:val="both"/>
        <w:rPr>
          <w:rFonts w:eastAsia="Calibri"/>
          <w:b/>
          <w:color w:val="000000"/>
        </w:rPr>
      </w:pPr>
      <w:r w:rsidRPr="00FC469F">
        <w:rPr>
          <w:rFonts w:eastAsia="Calibri"/>
          <w:b/>
          <w:color w:val="000000"/>
        </w:rPr>
        <w:lastRenderedPageBreak/>
        <w:t xml:space="preserve">Bilgi Güvenliği Üst Yönetim Görev, Yetki Ve Sorumluluklar:  </w:t>
      </w:r>
    </w:p>
    <w:p w:rsidR="00DA75C9" w:rsidRPr="00FC469F" w:rsidRDefault="00DA75C9" w:rsidP="00FC469F">
      <w:pPr>
        <w:pStyle w:val="ListeParagraf"/>
        <w:numPr>
          <w:ilvl w:val="0"/>
          <w:numId w:val="8"/>
        </w:numPr>
        <w:spacing w:after="22" w:line="276" w:lineRule="auto"/>
        <w:ind w:left="426" w:right="51"/>
        <w:jc w:val="both"/>
        <w:rPr>
          <w:rFonts w:eastAsia="Calibri"/>
          <w:color w:val="000000"/>
        </w:rPr>
      </w:pPr>
      <w:r w:rsidRPr="00FC469F">
        <w:rPr>
          <w:rFonts w:eastAsia="Calibri"/>
          <w:color w:val="000000"/>
        </w:rPr>
        <w:t>Bilgi Güvenliği altyapısını oluşturmak için sunulacak projelere ait yönetim temsilcilerini atamak ve yetkilendirmek.</w:t>
      </w:r>
      <w:r w:rsidRPr="00FC469F">
        <w:rPr>
          <w:rFonts w:eastAsia="Calibri"/>
          <w:b/>
          <w:color w:val="000000"/>
        </w:rPr>
        <w:t xml:space="preserve"> </w:t>
      </w:r>
    </w:p>
    <w:p w:rsidR="00DA75C9" w:rsidRPr="00FC469F" w:rsidRDefault="00DA75C9" w:rsidP="00FC469F">
      <w:pPr>
        <w:pStyle w:val="ListeParagraf"/>
        <w:numPr>
          <w:ilvl w:val="0"/>
          <w:numId w:val="8"/>
        </w:numPr>
        <w:spacing w:after="22" w:line="276" w:lineRule="auto"/>
        <w:ind w:left="426" w:right="51"/>
        <w:jc w:val="both"/>
        <w:rPr>
          <w:rFonts w:eastAsia="Calibri"/>
          <w:color w:val="000000"/>
        </w:rPr>
      </w:pPr>
      <w:r w:rsidRPr="00FC469F">
        <w:rPr>
          <w:rFonts w:eastAsia="Calibri"/>
          <w:color w:val="000000"/>
        </w:rPr>
        <w:t>Bilgi güvenliği yetkilisi ve/veya çalışma grubu tarafından hazırlanmış komisyon tarafından onay verilmiş bilgi güvenliği konularında geliştirilen politikaları uygulamak üzere gerekli altyapıyı oluşturmak için hazırlanan faaliyetlere gerekli kaynağı sağlamak.</w:t>
      </w:r>
      <w:r w:rsidRPr="00FC469F">
        <w:rPr>
          <w:rFonts w:eastAsia="Calibri"/>
          <w:b/>
          <w:color w:val="000000"/>
        </w:rPr>
        <w:t xml:space="preserve"> </w:t>
      </w:r>
    </w:p>
    <w:p w:rsidR="00DA75C9" w:rsidRPr="00FC469F" w:rsidRDefault="00DA75C9" w:rsidP="00FC469F">
      <w:pPr>
        <w:pStyle w:val="ListeParagraf"/>
        <w:numPr>
          <w:ilvl w:val="0"/>
          <w:numId w:val="8"/>
        </w:numPr>
        <w:spacing w:after="22" w:line="276" w:lineRule="auto"/>
        <w:ind w:left="426" w:right="51"/>
        <w:jc w:val="both"/>
        <w:rPr>
          <w:rFonts w:eastAsia="Calibri"/>
          <w:color w:val="000000"/>
        </w:rPr>
      </w:pPr>
      <w:r w:rsidRPr="00FC469F">
        <w:rPr>
          <w:rFonts w:eastAsia="Calibri"/>
          <w:color w:val="000000"/>
        </w:rPr>
        <w:t>BGYS yetkilisi tarafından hazırlanmış, BGYS komisyonu tarafından kabul edilmiş Bilgi Güvenliği Politikasını onaylamak.</w:t>
      </w:r>
      <w:r w:rsidRPr="00FC469F">
        <w:rPr>
          <w:rFonts w:eastAsia="Calibri"/>
          <w:b/>
          <w:color w:val="000000"/>
        </w:rPr>
        <w:t xml:space="preserve"> </w:t>
      </w:r>
    </w:p>
    <w:p w:rsidR="00DA75C9" w:rsidRPr="00FC469F" w:rsidRDefault="00DA75C9" w:rsidP="00FC469F">
      <w:pPr>
        <w:pStyle w:val="ListeParagraf"/>
        <w:numPr>
          <w:ilvl w:val="0"/>
          <w:numId w:val="8"/>
        </w:numPr>
        <w:spacing w:after="22" w:line="276" w:lineRule="auto"/>
        <w:ind w:left="426" w:right="51"/>
        <w:jc w:val="both"/>
        <w:rPr>
          <w:rFonts w:eastAsia="Calibri"/>
          <w:color w:val="000000"/>
        </w:rPr>
      </w:pPr>
      <w:r w:rsidRPr="00FC469F">
        <w:rPr>
          <w:rFonts w:eastAsia="Calibri"/>
          <w:color w:val="000000"/>
        </w:rPr>
        <w:t>BGYS yetkilisi tarafından hazırlanmış, BGYS komisyonu tarafından kabul edilmiş kontrollerin seçimlerine onay vermek.</w:t>
      </w:r>
      <w:r w:rsidRPr="00FC469F">
        <w:rPr>
          <w:rFonts w:eastAsia="Calibri"/>
          <w:b/>
          <w:color w:val="000000"/>
        </w:rPr>
        <w:t xml:space="preserve"> </w:t>
      </w:r>
    </w:p>
    <w:p w:rsidR="00DA75C9" w:rsidRPr="00FC469F" w:rsidRDefault="00DA75C9" w:rsidP="00FC469F">
      <w:pPr>
        <w:pStyle w:val="ListeParagraf"/>
        <w:numPr>
          <w:ilvl w:val="0"/>
          <w:numId w:val="8"/>
        </w:numPr>
        <w:spacing w:after="22" w:line="276" w:lineRule="auto"/>
        <w:ind w:left="426" w:right="51"/>
        <w:jc w:val="both"/>
        <w:rPr>
          <w:rFonts w:eastAsia="Calibri"/>
          <w:color w:val="000000"/>
        </w:rPr>
      </w:pPr>
      <w:r w:rsidRPr="00FC469F">
        <w:rPr>
          <w:rFonts w:eastAsia="Calibri"/>
          <w:color w:val="000000"/>
        </w:rPr>
        <w:t>Belirli aralıklarla yapılacak olan komisyon toplantılarına başkanlık etmek.</w:t>
      </w:r>
      <w:r w:rsidRPr="00FC469F">
        <w:rPr>
          <w:rFonts w:eastAsia="Calibri"/>
          <w:b/>
          <w:color w:val="000000"/>
        </w:rPr>
        <w:t xml:space="preserve"> </w:t>
      </w:r>
    </w:p>
    <w:p w:rsidR="00DA75C9" w:rsidRPr="00FC469F" w:rsidRDefault="00DA75C9" w:rsidP="00FC469F">
      <w:pPr>
        <w:pStyle w:val="ListeParagraf"/>
        <w:numPr>
          <w:ilvl w:val="0"/>
          <w:numId w:val="8"/>
        </w:numPr>
        <w:spacing w:after="22" w:line="276" w:lineRule="auto"/>
        <w:ind w:left="426" w:right="51"/>
        <w:jc w:val="both"/>
        <w:rPr>
          <w:rFonts w:eastAsia="Calibri"/>
          <w:color w:val="000000"/>
        </w:rPr>
      </w:pPr>
      <w:r w:rsidRPr="00FC469F">
        <w:rPr>
          <w:rFonts w:eastAsia="Calibri"/>
          <w:color w:val="000000"/>
        </w:rPr>
        <w:t>Kurum bünyesinde bilgi işleme olanaklarını kullanarak bilginin üretilmesini, taşınmasını, geliştirilmesini, yönetilmesini ve saklanmasını sağlayan tüm çalışanlar (firma personeli dahil)  Bilgi Güvenliği farkındalığının artırılmasına yönelik planlanan çalışmaların etkinliğinin artırılması için teşvik edici faaliyetleri onaylamak.</w:t>
      </w:r>
      <w:r w:rsidRPr="00FC469F">
        <w:rPr>
          <w:rFonts w:eastAsia="Calibri"/>
          <w:b/>
          <w:color w:val="000000"/>
        </w:rPr>
        <w:t xml:space="preserve"> </w:t>
      </w:r>
    </w:p>
    <w:p w:rsidR="00DA75C9" w:rsidRPr="00FC469F" w:rsidRDefault="00DA75C9" w:rsidP="00FC469F">
      <w:pPr>
        <w:pStyle w:val="ListeParagraf"/>
        <w:numPr>
          <w:ilvl w:val="0"/>
          <w:numId w:val="8"/>
        </w:numPr>
        <w:spacing w:after="22" w:line="276" w:lineRule="auto"/>
        <w:ind w:left="426" w:right="51"/>
        <w:jc w:val="both"/>
        <w:rPr>
          <w:rFonts w:eastAsia="Calibri"/>
          <w:color w:val="000000"/>
        </w:rPr>
      </w:pPr>
      <w:r w:rsidRPr="00FC469F">
        <w:rPr>
          <w:rFonts w:eastAsia="Calibri"/>
          <w:color w:val="000000"/>
        </w:rPr>
        <w:t>Bilgi Güvenliği konularında yapılacak olan çalışmalarına işlerlik kazandırmak, sürdürmek iyileştirmek ve gözden geçirmek için gerekli iç denetimlerin yapılmasına onay vermek.</w:t>
      </w:r>
      <w:r w:rsidRPr="00FC469F">
        <w:rPr>
          <w:rFonts w:eastAsia="Calibri"/>
          <w:b/>
          <w:color w:val="000000"/>
        </w:rPr>
        <w:t xml:space="preserve"> </w:t>
      </w:r>
    </w:p>
    <w:p w:rsidR="00DA75C9" w:rsidRPr="00FC469F" w:rsidRDefault="00DA75C9" w:rsidP="00FC469F">
      <w:pPr>
        <w:pStyle w:val="ListeParagraf"/>
        <w:numPr>
          <w:ilvl w:val="0"/>
          <w:numId w:val="8"/>
        </w:numPr>
        <w:spacing w:after="29" w:line="276" w:lineRule="auto"/>
        <w:ind w:left="426" w:right="51"/>
        <w:jc w:val="both"/>
        <w:rPr>
          <w:rFonts w:eastAsia="Calibri"/>
        </w:rPr>
      </w:pPr>
      <w:r w:rsidRPr="00FC469F">
        <w:rPr>
          <w:rFonts w:eastAsia="Calibri"/>
        </w:rPr>
        <w:t>BGYS yetkilisi tarafından hazırlanmış, BGYS Komisyonu tarafından kabul edilen Risk Kabul Kriterlerini ve kabul edilebilir riskleri onaylamak.</w:t>
      </w:r>
      <w:r w:rsidRPr="00FC469F">
        <w:rPr>
          <w:rFonts w:eastAsia="Calibri"/>
          <w:b/>
        </w:rPr>
        <w:t xml:space="preserve"> </w:t>
      </w:r>
    </w:p>
    <w:p w:rsidR="00F97C69" w:rsidRPr="00FC469F" w:rsidRDefault="00F97C69" w:rsidP="00FC469F">
      <w:pPr>
        <w:spacing w:after="37" w:line="276" w:lineRule="auto"/>
        <w:ind w:left="-5"/>
        <w:jc w:val="both"/>
        <w:rPr>
          <w:b/>
          <w:i/>
        </w:rPr>
      </w:pPr>
    </w:p>
    <w:p w:rsidR="00F97C69" w:rsidRPr="00FC469F" w:rsidRDefault="00F97C69" w:rsidP="00FC469F">
      <w:pPr>
        <w:spacing w:after="37" w:line="276" w:lineRule="auto"/>
        <w:ind w:left="-5"/>
        <w:jc w:val="both"/>
        <w:rPr>
          <w:b/>
          <w:i/>
        </w:rPr>
      </w:pPr>
      <w:r w:rsidRPr="00FC469F">
        <w:rPr>
          <w:b/>
          <w:i/>
        </w:rPr>
        <w:t xml:space="preserve">BGYS Komisyon Başkanı Görev, Yetki ve Sorumlulukları: </w:t>
      </w:r>
    </w:p>
    <w:p w:rsidR="00F97C69" w:rsidRPr="00FC469F" w:rsidRDefault="00F97C69" w:rsidP="00FC469F">
      <w:pPr>
        <w:numPr>
          <w:ilvl w:val="0"/>
          <w:numId w:val="10"/>
        </w:numPr>
        <w:tabs>
          <w:tab w:val="left" w:pos="284"/>
        </w:tabs>
        <w:spacing w:after="49" w:line="276" w:lineRule="auto"/>
        <w:ind w:left="426" w:hanging="284"/>
        <w:jc w:val="both"/>
      </w:pPr>
      <w:r w:rsidRPr="00FC469F">
        <w:t>Bilgi Güvenliği konularının altyapısını oluşturacak projeler hazırlanmasını sağlamak.</w:t>
      </w:r>
    </w:p>
    <w:p w:rsidR="00F97C69" w:rsidRPr="00FC469F" w:rsidRDefault="00F97C69" w:rsidP="00FC469F">
      <w:pPr>
        <w:numPr>
          <w:ilvl w:val="0"/>
          <w:numId w:val="10"/>
        </w:numPr>
        <w:tabs>
          <w:tab w:val="left" w:pos="284"/>
        </w:tabs>
        <w:spacing w:after="49" w:line="276" w:lineRule="auto"/>
        <w:ind w:left="426" w:hanging="284"/>
        <w:jc w:val="both"/>
      </w:pPr>
      <w:r w:rsidRPr="00FC469F">
        <w:t xml:space="preserve">Çalışmaların yürütülebilmesi için gerekli komisyonları, çalışma gruplarını oluşturmak ve görev tanımlarını yapmak.   </w:t>
      </w:r>
    </w:p>
    <w:p w:rsidR="00F97C69" w:rsidRPr="00FC469F" w:rsidRDefault="00F97C69" w:rsidP="00FC469F">
      <w:pPr>
        <w:numPr>
          <w:ilvl w:val="0"/>
          <w:numId w:val="10"/>
        </w:numPr>
        <w:tabs>
          <w:tab w:val="left" w:pos="284"/>
        </w:tabs>
        <w:spacing w:after="49" w:line="276" w:lineRule="auto"/>
        <w:ind w:left="426" w:hanging="284"/>
        <w:jc w:val="both"/>
      </w:pPr>
      <w:r w:rsidRPr="00FC469F">
        <w:t>BGYS Komisyonuna başkanlık etmektir.</w:t>
      </w:r>
    </w:p>
    <w:p w:rsidR="00F97C69" w:rsidRPr="00FC469F" w:rsidRDefault="00F97C69" w:rsidP="00FC469F">
      <w:pPr>
        <w:numPr>
          <w:ilvl w:val="0"/>
          <w:numId w:val="10"/>
        </w:numPr>
        <w:tabs>
          <w:tab w:val="left" w:pos="284"/>
        </w:tabs>
        <w:spacing w:after="49" w:line="276" w:lineRule="auto"/>
        <w:ind w:left="426" w:right="-31" w:hanging="284"/>
        <w:jc w:val="both"/>
      </w:pPr>
      <w:r w:rsidRPr="00FC469F">
        <w:t>BGYS Biriminden, BGYS Komisyonundan ve Çalışma Grubundan gelen istek ve talepleri değerlendirmek faaliyetlerin dayandırıldığı standartlar çerçevesinde onay vermek.</w:t>
      </w:r>
    </w:p>
    <w:p w:rsidR="00F97C69" w:rsidRPr="00FC469F" w:rsidRDefault="00F97C69" w:rsidP="00FC469F">
      <w:pPr>
        <w:numPr>
          <w:ilvl w:val="0"/>
          <w:numId w:val="10"/>
        </w:numPr>
        <w:tabs>
          <w:tab w:val="left" w:pos="284"/>
        </w:tabs>
        <w:spacing w:after="49" w:line="276" w:lineRule="auto"/>
        <w:ind w:left="426" w:hanging="284"/>
        <w:jc w:val="both"/>
      </w:pPr>
      <w:r w:rsidRPr="00FC469F">
        <w:t xml:space="preserve">Üst yönetim onayı gerektiren dokümanların üst yönetim tarafından onaylanmasını sağlamak. </w:t>
      </w:r>
    </w:p>
    <w:p w:rsidR="00F97C69" w:rsidRPr="00FC469F" w:rsidRDefault="00F97C69" w:rsidP="00FC469F">
      <w:pPr>
        <w:numPr>
          <w:ilvl w:val="0"/>
          <w:numId w:val="10"/>
        </w:numPr>
        <w:tabs>
          <w:tab w:val="left" w:pos="284"/>
        </w:tabs>
        <w:spacing w:after="49" w:line="276" w:lineRule="auto"/>
        <w:ind w:left="426" w:hanging="284"/>
        <w:jc w:val="both"/>
      </w:pPr>
      <w:r w:rsidRPr="00FC469F">
        <w:t xml:space="preserve">Yapılan çalışmalarla ilgili üst yönetime ve BGYS Komisyonuna rapor sunmak ve bilgilendirme toplantıları düzenlemek. </w:t>
      </w:r>
    </w:p>
    <w:p w:rsidR="00F97C69" w:rsidRPr="00FC469F" w:rsidRDefault="00F97C69" w:rsidP="00FC469F">
      <w:pPr>
        <w:tabs>
          <w:tab w:val="left" w:pos="284"/>
          <w:tab w:val="left" w:pos="3045"/>
        </w:tabs>
        <w:spacing w:after="1" w:line="276" w:lineRule="auto"/>
        <w:ind w:right="369"/>
        <w:jc w:val="both"/>
        <w:rPr>
          <w:b/>
          <w:i/>
        </w:rPr>
      </w:pPr>
      <w:r w:rsidRPr="00FC469F">
        <w:rPr>
          <w:b/>
          <w:i/>
        </w:rPr>
        <w:t xml:space="preserve">BGYS Yetkilisi Görev ve Sorumlulukları: </w:t>
      </w:r>
    </w:p>
    <w:p w:rsidR="00F97C69" w:rsidRPr="00FC469F" w:rsidRDefault="00F97C69" w:rsidP="00FC469F">
      <w:pPr>
        <w:numPr>
          <w:ilvl w:val="0"/>
          <w:numId w:val="12"/>
        </w:numPr>
        <w:tabs>
          <w:tab w:val="left" w:pos="426"/>
        </w:tabs>
        <w:spacing w:after="22" w:line="276" w:lineRule="auto"/>
        <w:ind w:left="426"/>
        <w:jc w:val="both"/>
      </w:pPr>
      <w:r w:rsidRPr="00FC469F">
        <w:t>Bilgi Güvenliği altyapısının oluşturulmasını sağlamak.</w:t>
      </w:r>
    </w:p>
    <w:p w:rsidR="00F97C69" w:rsidRPr="00FC469F" w:rsidRDefault="00F97C69" w:rsidP="00FC469F">
      <w:pPr>
        <w:numPr>
          <w:ilvl w:val="0"/>
          <w:numId w:val="12"/>
        </w:numPr>
        <w:tabs>
          <w:tab w:val="left" w:pos="426"/>
        </w:tabs>
        <w:spacing w:after="22" w:line="276" w:lineRule="auto"/>
        <w:ind w:left="426"/>
        <w:jc w:val="both"/>
      </w:pPr>
      <w:r w:rsidRPr="00FC469F">
        <w:t>Samsun Ruh Sağlığı ve Hastalıkları Hastanesinde uygulanması gereken Bilgi Güvenliği politikaların geliştirilmesi için gerekli araştırmaları yapmak ve çalışma grubuna katkı sunmak.</w:t>
      </w:r>
    </w:p>
    <w:p w:rsidR="00F97C69" w:rsidRPr="00FC469F" w:rsidRDefault="00F97C69" w:rsidP="00FC469F">
      <w:pPr>
        <w:numPr>
          <w:ilvl w:val="0"/>
          <w:numId w:val="12"/>
        </w:numPr>
        <w:tabs>
          <w:tab w:val="left" w:pos="426"/>
        </w:tabs>
        <w:spacing w:after="22" w:line="276" w:lineRule="auto"/>
        <w:ind w:left="426"/>
        <w:jc w:val="both"/>
      </w:pPr>
      <w:r w:rsidRPr="00FC469F">
        <w:t>Samsun Ruh Sağlığı ve Hastalıkları Hastanesinde yapılacak olan çalışmalarda gerekli iletişim organizasyonu için gerekli düzenlemeleri yapmak.</w:t>
      </w:r>
    </w:p>
    <w:p w:rsidR="00F97C69" w:rsidRPr="00FC469F" w:rsidRDefault="00F97C69" w:rsidP="00FC469F">
      <w:pPr>
        <w:numPr>
          <w:ilvl w:val="0"/>
          <w:numId w:val="12"/>
        </w:numPr>
        <w:tabs>
          <w:tab w:val="left" w:pos="426"/>
        </w:tabs>
        <w:spacing w:after="22" w:line="276" w:lineRule="auto"/>
        <w:ind w:left="426"/>
        <w:jc w:val="both"/>
      </w:pPr>
      <w:r w:rsidRPr="00FC469F">
        <w:lastRenderedPageBreak/>
        <w:t xml:space="preserve">Ruh Sağlığı ve Hastalıkları Hastanesinde verilen hizmetleri yasal mevzuat iş gerekleri ve gereksinimlerine uygun olarak uluslararası standartlar seviyesinde bir hizmet kalitesi sunulmasını sağlamak. </w:t>
      </w:r>
    </w:p>
    <w:p w:rsidR="00F97C69" w:rsidRPr="00FC469F" w:rsidRDefault="00F97C69" w:rsidP="00FC469F">
      <w:pPr>
        <w:numPr>
          <w:ilvl w:val="0"/>
          <w:numId w:val="12"/>
        </w:numPr>
        <w:tabs>
          <w:tab w:val="left" w:pos="709"/>
        </w:tabs>
        <w:spacing w:after="22" w:line="276" w:lineRule="auto"/>
        <w:ind w:left="426"/>
        <w:jc w:val="both"/>
      </w:pPr>
      <w:r w:rsidRPr="00FC469F">
        <w:t xml:space="preserve">BGYS Üst Yönetim, Komisyon ve Çalışma Grubu ile planlanan ve yürütülen çalışmalara katkı sunmak ve rehberlik etmek. </w:t>
      </w:r>
    </w:p>
    <w:p w:rsidR="00F97C69" w:rsidRPr="00FC469F" w:rsidRDefault="00F97C69" w:rsidP="00FC469F">
      <w:pPr>
        <w:numPr>
          <w:ilvl w:val="0"/>
          <w:numId w:val="12"/>
        </w:numPr>
        <w:tabs>
          <w:tab w:val="left" w:pos="709"/>
        </w:tabs>
        <w:spacing w:after="22" w:line="276" w:lineRule="auto"/>
        <w:ind w:left="426"/>
        <w:jc w:val="both"/>
      </w:pPr>
      <w:r w:rsidRPr="00FC469F">
        <w:t>Ruh Sağlığı ve Hastalıkları Hastanesinde yapılacak olan çalışmaların proje planlarının hazırlanması, gerekli bilgilendirme raporları, sunumları ve eğitimlerin organize edilmesi ve gerçekleştirilmesi konularında rehberlik etmek ve katkı sunmak.</w:t>
      </w:r>
    </w:p>
    <w:p w:rsidR="004E54FC" w:rsidRPr="00FC469F" w:rsidRDefault="004E54FC" w:rsidP="00FC469F">
      <w:pPr>
        <w:tabs>
          <w:tab w:val="center" w:pos="732"/>
          <w:tab w:val="center" w:pos="2888"/>
        </w:tabs>
        <w:spacing w:after="3" w:line="259" w:lineRule="auto"/>
        <w:ind w:left="426" w:hanging="426"/>
        <w:jc w:val="both"/>
        <w:rPr>
          <w:rFonts w:eastAsia="Calibri"/>
          <w:b/>
          <w:i/>
          <w:color w:val="000000"/>
        </w:rPr>
      </w:pPr>
      <w:r w:rsidRPr="00FC469F">
        <w:rPr>
          <w:rFonts w:eastAsia="Calibri"/>
          <w:b/>
          <w:i/>
          <w:color w:val="000000"/>
        </w:rPr>
        <w:t xml:space="preserve">BGYS Komisyonu Görev, Yetki ve Sorumluluklar: </w:t>
      </w:r>
    </w:p>
    <w:p w:rsidR="004E54FC" w:rsidRPr="00FC469F" w:rsidRDefault="004E54FC" w:rsidP="00FC469F">
      <w:pPr>
        <w:numPr>
          <w:ilvl w:val="0"/>
          <w:numId w:val="15"/>
        </w:numPr>
        <w:spacing w:after="22" w:line="248" w:lineRule="auto"/>
        <w:ind w:left="426" w:right="51"/>
        <w:jc w:val="both"/>
        <w:rPr>
          <w:rFonts w:eastAsia="Calibri"/>
          <w:color w:val="000000"/>
        </w:rPr>
      </w:pPr>
      <w:r w:rsidRPr="00FC469F">
        <w:rPr>
          <w:rFonts w:eastAsia="Calibri"/>
          <w:color w:val="000000"/>
        </w:rPr>
        <w:t>BGYS Komisyonu BGYS Yönetim Temsilcisi tarafından oluşturulur, kurum yöneticisi tarafından onaylanır.</w:t>
      </w:r>
      <w:r w:rsidRPr="00FC469F">
        <w:rPr>
          <w:rFonts w:eastAsia="Calibri"/>
          <w:b/>
          <w:color w:val="000000"/>
        </w:rPr>
        <w:t xml:space="preserve"> </w:t>
      </w:r>
    </w:p>
    <w:p w:rsidR="004E54FC" w:rsidRPr="00FC469F" w:rsidRDefault="004E54FC" w:rsidP="00FC469F">
      <w:pPr>
        <w:numPr>
          <w:ilvl w:val="0"/>
          <w:numId w:val="15"/>
        </w:numPr>
        <w:spacing w:after="22" w:line="248" w:lineRule="auto"/>
        <w:ind w:left="426" w:right="51"/>
        <w:jc w:val="both"/>
        <w:rPr>
          <w:rFonts w:eastAsia="Calibri"/>
          <w:color w:val="000000"/>
        </w:rPr>
      </w:pPr>
      <w:r w:rsidRPr="00FC469F">
        <w:rPr>
          <w:rFonts w:eastAsia="Calibri"/>
          <w:color w:val="000000"/>
        </w:rPr>
        <w:t>BGYS Yönetim Temsilcisi bu komisyona başkanlık eder.</w:t>
      </w:r>
      <w:r w:rsidRPr="00FC469F">
        <w:rPr>
          <w:rFonts w:eastAsia="Calibri"/>
          <w:b/>
          <w:color w:val="000000"/>
        </w:rPr>
        <w:t xml:space="preserve"> </w:t>
      </w:r>
    </w:p>
    <w:p w:rsidR="004E54FC" w:rsidRPr="00FC469F" w:rsidRDefault="004E54FC" w:rsidP="00FC469F">
      <w:pPr>
        <w:numPr>
          <w:ilvl w:val="0"/>
          <w:numId w:val="15"/>
        </w:numPr>
        <w:spacing w:after="22" w:line="248" w:lineRule="auto"/>
        <w:ind w:left="426" w:right="51"/>
        <w:jc w:val="both"/>
        <w:rPr>
          <w:rFonts w:eastAsia="Calibri"/>
          <w:color w:val="000000"/>
        </w:rPr>
      </w:pPr>
      <w:r w:rsidRPr="00FC469F">
        <w:rPr>
          <w:rFonts w:eastAsia="Calibri"/>
          <w:color w:val="000000"/>
        </w:rPr>
        <w:t xml:space="preserve">BGYS yönetim temsilcisi ve BGYS yetkilisi tarafından gerekli görüldüğünde toplantılara katılmak. </w:t>
      </w:r>
    </w:p>
    <w:p w:rsidR="004E54FC" w:rsidRPr="00FC469F" w:rsidRDefault="004E54FC" w:rsidP="00FC469F">
      <w:pPr>
        <w:spacing w:after="22" w:line="248" w:lineRule="auto"/>
        <w:ind w:left="426" w:right="51"/>
        <w:jc w:val="both"/>
        <w:rPr>
          <w:rFonts w:eastAsia="Calibri"/>
          <w:color w:val="000000"/>
        </w:rPr>
      </w:pPr>
      <w:r w:rsidRPr="00FC469F">
        <w:rPr>
          <w:rFonts w:eastAsia="Calibri"/>
          <w:color w:val="000000"/>
        </w:rPr>
        <w:t>Kapsam kararları, risk değerlendirme metodolojisi, kontrollerin uygulanması konularında onay vermek ve bağlı oldukları birimlerde uygulanmasını sağlamak.</w:t>
      </w:r>
      <w:r w:rsidRPr="00FC469F">
        <w:rPr>
          <w:rFonts w:eastAsia="Calibri"/>
          <w:b/>
          <w:color w:val="000000"/>
        </w:rPr>
        <w:t xml:space="preserve"> </w:t>
      </w:r>
    </w:p>
    <w:p w:rsidR="004E54FC" w:rsidRPr="00FC469F" w:rsidRDefault="004E54FC" w:rsidP="00FC469F">
      <w:pPr>
        <w:numPr>
          <w:ilvl w:val="0"/>
          <w:numId w:val="15"/>
        </w:numPr>
        <w:spacing w:after="22" w:line="248" w:lineRule="auto"/>
        <w:ind w:left="426" w:right="51"/>
        <w:jc w:val="both"/>
        <w:rPr>
          <w:rFonts w:eastAsia="Calibri"/>
          <w:color w:val="000000"/>
        </w:rPr>
      </w:pPr>
      <w:r w:rsidRPr="00FC469F">
        <w:rPr>
          <w:rFonts w:eastAsia="Calibri"/>
          <w:color w:val="000000"/>
        </w:rPr>
        <w:t>Hastane içinde bilgi güvenliği ihlali ya da tehdidi olabilecek durumları toplantılara gündem maddesi olarak taşımak</w:t>
      </w:r>
    </w:p>
    <w:p w:rsidR="004E54FC" w:rsidRPr="00FC469F" w:rsidRDefault="004E54FC" w:rsidP="00FC469F">
      <w:pPr>
        <w:keepNext/>
        <w:keepLines/>
        <w:spacing w:after="5" w:line="259" w:lineRule="auto"/>
        <w:ind w:left="426" w:hanging="426"/>
        <w:jc w:val="both"/>
        <w:outlineLvl w:val="2"/>
        <w:rPr>
          <w:rFonts w:eastAsia="Calibri"/>
          <w:b/>
          <w:i/>
          <w:color w:val="000000"/>
        </w:rPr>
      </w:pPr>
      <w:bookmarkStart w:id="0" w:name="_Toc420395301"/>
      <w:r w:rsidRPr="00FC469F">
        <w:rPr>
          <w:rFonts w:eastAsia="Calibri"/>
          <w:b/>
          <w:i/>
          <w:color w:val="000000"/>
        </w:rPr>
        <w:t>BGYS Çalışma Grubu, Yetki ve Sorumluluklar:</w:t>
      </w:r>
      <w:bookmarkEnd w:id="0"/>
      <w:r w:rsidRPr="00FC469F">
        <w:rPr>
          <w:rFonts w:eastAsia="Calibri"/>
          <w:b/>
          <w:i/>
          <w:color w:val="000000"/>
        </w:rPr>
        <w:t xml:space="preserve"> </w:t>
      </w:r>
    </w:p>
    <w:p w:rsidR="004E54FC" w:rsidRPr="00FC469F" w:rsidRDefault="004E54FC" w:rsidP="00FC469F">
      <w:pPr>
        <w:pStyle w:val="ListeParagraf"/>
        <w:numPr>
          <w:ilvl w:val="0"/>
          <w:numId w:val="16"/>
        </w:numPr>
        <w:spacing w:after="29" w:line="269" w:lineRule="auto"/>
        <w:ind w:left="426" w:right="51"/>
        <w:jc w:val="both"/>
        <w:rPr>
          <w:rFonts w:eastAsia="Calibri"/>
          <w:color w:val="000000"/>
        </w:rPr>
      </w:pPr>
      <w:r w:rsidRPr="00FC469F">
        <w:rPr>
          <w:rFonts w:eastAsia="Calibri"/>
          <w:color w:val="000000"/>
        </w:rPr>
        <w:t>BGYS çalışma grupları BGYS Yönetim Temsilcisi tarafından oluşturulur, BGYS Komisyonu kabul eder ve üst yönetim onaylar.</w:t>
      </w:r>
      <w:r w:rsidRPr="00FC469F">
        <w:rPr>
          <w:rFonts w:eastAsia="Calibri"/>
          <w:b/>
          <w:color w:val="000000"/>
        </w:rPr>
        <w:t xml:space="preserve"> </w:t>
      </w:r>
    </w:p>
    <w:p w:rsidR="004E54FC" w:rsidRPr="00FC469F" w:rsidRDefault="004E54FC" w:rsidP="00FC469F">
      <w:pPr>
        <w:pStyle w:val="ListeParagraf"/>
        <w:numPr>
          <w:ilvl w:val="0"/>
          <w:numId w:val="16"/>
        </w:numPr>
        <w:spacing w:after="22" w:line="248" w:lineRule="auto"/>
        <w:ind w:left="426" w:right="51"/>
        <w:jc w:val="both"/>
        <w:rPr>
          <w:rFonts w:eastAsia="Calibri"/>
          <w:color w:val="000000"/>
        </w:rPr>
      </w:pPr>
      <w:r w:rsidRPr="00FC469F">
        <w:rPr>
          <w:rFonts w:eastAsia="Calibri"/>
          <w:color w:val="000000"/>
        </w:rPr>
        <w:t>BGYS Yetkilisi ve Yönetim Temsilcisi tarafından planlanan çalışmalara katılmak.</w:t>
      </w:r>
      <w:r w:rsidRPr="00FC469F">
        <w:rPr>
          <w:rFonts w:eastAsia="Calibri"/>
          <w:b/>
          <w:color w:val="000000"/>
        </w:rPr>
        <w:t xml:space="preserve"> </w:t>
      </w:r>
    </w:p>
    <w:p w:rsidR="004E54FC" w:rsidRPr="00FC469F" w:rsidRDefault="004E54FC" w:rsidP="00FC469F">
      <w:pPr>
        <w:pStyle w:val="ListeParagraf"/>
        <w:numPr>
          <w:ilvl w:val="0"/>
          <w:numId w:val="16"/>
        </w:numPr>
        <w:spacing w:after="22" w:line="248" w:lineRule="auto"/>
        <w:ind w:left="426" w:right="51"/>
        <w:jc w:val="both"/>
        <w:rPr>
          <w:rFonts w:eastAsia="Calibri"/>
          <w:color w:val="000000"/>
        </w:rPr>
      </w:pPr>
      <w:r w:rsidRPr="00FC469F">
        <w:rPr>
          <w:rFonts w:eastAsia="Calibri"/>
          <w:color w:val="000000"/>
        </w:rPr>
        <w:t>BGYS Yetkilisine ve Yönetim temsilcisine karşı sorumludurlar.</w:t>
      </w:r>
      <w:r w:rsidRPr="00FC469F">
        <w:rPr>
          <w:rFonts w:eastAsia="Calibri"/>
          <w:b/>
          <w:color w:val="000000"/>
        </w:rPr>
        <w:t xml:space="preserve"> </w:t>
      </w:r>
    </w:p>
    <w:p w:rsidR="004E54FC" w:rsidRPr="00FC469F" w:rsidRDefault="004E54FC" w:rsidP="00FC469F">
      <w:pPr>
        <w:pStyle w:val="ListeParagraf"/>
        <w:numPr>
          <w:ilvl w:val="0"/>
          <w:numId w:val="16"/>
        </w:numPr>
        <w:spacing w:after="29" w:line="248" w:lineRule="auto"/>
        <w:ind w:left="426" w:right="51"/>
        <w:jc w:val="both"/>
        <w:rPr>
          <w:rFonts w:eastAsia="Calibri"/>
          <w:color w:val="000000"/>
        </w:rPr>
      </w:pPr>
      <w:r w:rsidRPr="00FC469F">
        <w:rPr>
          <w:rFonts w:eastAsia="Calibri"/>
          <w:color w:val="000000"/>
        </w:rPr>
        <w:t xml:space="preserve">Planlanan çalışmalara BGYS Yetkilisi,  BGYS Yönetim Temsilcisi istekleri paralelinde katkı sunmak. </w:t>
      </w:r>
    </w:p>
    <w:p w:rsidR="004E54FC" w:rsidRPr="00FC469F" w:rsidRDefault="004E54FC" w:rsidP="00FC469F">
      <w:pPr>
        <w:pStyle w:val="ListeParagraf"/>
        <w:numPr>
          <w:ilvl w:val="0"/>
          <w:numId w:val="16"/>
        </w:numPr>
        <w:spacing w:after="29" w:line="248" w:lineRule="auto"/>
        <w:ind w:left="426" w:right="51"/>
        <w:jc w:val="both"/>
        <w:rPr>
          <w:rFonts w:eastAsia="Calibri"/>
          <w:color w:val="000000"/>
        </w:rPr>
      </w:pPr>
      <w:r w:rsidRPr="00FC469F">
        <w:rPr>
          <w:rFonts w:eastAsia="Calibri"/>
          <w:color w:val="000000"/>
        </w:rPr>
        <w:t>Yürütülen çalışmaların tabana yayılması hususunda planlanan çalışmalara katılmak bağlı oldukları birimlerde bu çalışmaların yayılmasına öncülük etmek.</w:t>
      </w:r>
      <w:r w:rsidRPr="00FC469F">
        <w:rPr>
          <w:rFonts w:eastAsia="Calibri"/>
          <w:b/>
          <w:color w:val="000000"/>
        </w:rPr>
        <w:t xml:space="preserve"> </w:t>
      </w:r>
    </w:p>
    <w:p w:rsidR="004E54FC" w:rsidRPr="00FC469F" w:rsidRDefault="004E54FC" w:rsidP="00FC469F">
      <w:pPr>
        <w:spacing w:after="3" w:line="259" w:lineRule="auto"/>
        <w:jc w:val="both"/>
        <w:rPr>
          <w:b/>
          <w:i/>
        </w:rPr>
      </w:pPr>
      <w:r w:rsidRPr="00FC469F">
        <w:rPr>
          <w:b/>
          <w:i/>
        </w:rPr>
        <w:t>BGYS TOPLANTILARI</w:t>
      </w:r>
    </w:p>
    <w:p w:rsidR="004E54FC" w:rsidRPr="00FC469F" w:rsidRDefault="004E54FC" w:rsidP="00FC469F">
      <w:pPr>
        <w:pStyle w:val="ListeParagraf"/>
        <w:numPr>
          <w:ilvl w:val="0"/>
          <w:numId w:val="17"/>
        </w:numPr>
        <w:spacing w:after="3" w:line="259" w:lineRule="auto"/>
        <w:ind w:left="426"/>
        <w:jc w:val="both"/>
      </w:pPr>
      <w:r w:rsidRPr="00FC469F">
        <w:t>Yıllık olarak hazırlanan komisyon toplantıları planları olup işleyişin ve bilgi güvenliği süreçlerinin değerlendirildiği toplantılardır. Başlatılan düzeltici ve önleyici faaliyetlerden OLUMSUZ Kapatılanlar yılda bir kez yapılan hastane üst yönetim toplantılarına taşınmasıdır.</w:t>
      </w:r>
    </w:p>
    <w:p w:rsidR="004E54FC" w:rsidRPr="00FC469F" w:rsidRDefault="004E54FC" w:rsidP="00FC469F">
      <w:pPr>
        <w:pStyle w:val="ListeParagraf"/>
        <w:numPr>
          <w:ilvl w:val="0"/>
          <w:numId w:val="17"/>
        </w:numPr>
        <w:spacing w:after="9" w:line="259" w:lineRule="auto"/>
        <w:ind w:left="426"/>
        <w:jc w:val="both"/>
      </w:pPr>
      <w:r w:rsidRPr="00FC469F">
        <w:t xml:space="preserve"> Bu toplantılarda standarda göre girdi ve çıktılar Toplantı Tutanağı Formu kullanılarak kayıt altına alınmaktadır. </w:t>
      </w:r>
    </w:p>
    <w:p w:rsidR="00C64466" w:rsidRPr="00FC469F" w:rsidRDefault="00C64466" w:rsidP="00FC469F">
      <w:pPr>
        <w:spacing w:after="9" w:line="259" w:lineRule="auto"/>
        <w:jc w:val="both"/>
      </w:pPr>
    </w:p>
    <w:p w:rsidR="004E54FC" w:rsidRPr="00FC469F" w:rsidRDefault="004E54FC" w:rsidP="00FC469F">
      <w:pPr>
        <w:spacing w:after="3" w:line="259" w:lineRule="auto"/>
        <w:ind w:left="298" w:right="51"/>
        <w:jc w:val="both"/>
        <w:rPr>
          <w:rFonts w:eastAsia="Calibri"/>
          <w:color w:val="000000"/>
        </w:rPr>
      </w:pPr>
      <w:r w:rsidRPr="00FC469F">
        <w:rPr>
          <w:rFonts w:eastAsia="Calibri"/>
          <w:b/>
          <w:color w:val="000000"/>
        </w:rPr>
        <w:t>6.BİLGİ HASSASİYETİ VE RİSKLER</w:t>
      </w:r>
      <w:r w:rsidRPr="00FC469F">
        <w:rPr>
          <w:rFonts w:eastAsia="Calibri"/>
          <w:color w:val="000000"/>
        </w:rPr>
        <w:t xml:space="preserve"> </w:t>
      </w:r>
    </w:p>
    <w:p w:rsidR="004E54FC" w:rsidRPr="00FC469F" w:rsidRDefault="004E54FC" w:rsidP="00FC469F">
      <w:pPr>
        <w:spacing w:after="3" w:line="259" w:lineRule="auto"/>
        <w:ind w:left="-5" w:hanging="10"/>
        <w:jc w:val="both"/>
        <w:rPr>
          <w:rFonts w:eastAsia="Calibri"/>
          <w:color w:val="000000"/>
        </w:rPr>
      </w:pPr>
      <w:r w:rsidRPr="00FC469F">
        <w:rPr>
          <w:rFonts w:eastAsia="Calibri"/>
          <w:b/>
          <w:color w:val="000000"/>
        </w:rPr>
        <w:t xml:space="preserve">    6.1.Bilgi Varlıklarımız</w:t>
      </w:r>
      <w:r w:rsidRPr="00FC469F">
        <w:rPr>
          <w:rFonts w:eastAsia="Calibri"/>
          <w:color w:val="000000"/>
        </w:rPr>
        <w:t xml:space="preserve">  </w:t>
      </w:r>
    </w:p>
    <w:p w:rsidR="004E54FC" w:rsidRPr="00FC469F" w:rsidRDefault="004E54FC" w:rsidP="00FC469F">
      <w:pPr>
        <w:spacing w:after="29" w:line="269" w:lineRule="auto"/>
        <w:ind w:left="-15" w:right="44" w:firstLine="723"/>
        <w:jc w:val="both"/>
        <w:rPr>
          <w:rFonts w:eastAsia="Calibri"/>
          <w:color w:val="000000"/>
        </w:rPr>
      </w:pPr>
      <w:r w:rsidRPr="00FC469F">
        <w:rPr>
          <w:rFonts w:eastAsia="Calibri"/>
          <w:color w:val="000000"/>
        </w:rPr>
        <w:t xml:space="preserve">T.C. Sağlık Bakanlığı </w:t>
      </w:r>
      <w:r w:rsidR="004C7BA1" w:rsidRPr="00FC469F">
        <w:rPr>
          <w:rFonts w:eastAsia="Calibri"/>
          <w:color w:val="000000"/>
        </w:rPr>
        <w:t>Samsun İl Sağlık Müdürlüğü</w:t>
      </w:r>
      <w:r w:rsidRPr="00FC469F">
        <w:rPr>
          <w:rFonts w:eastAsia="Calibri"/>
          <w:color w:val="000000"/>
        </w:rPr>
        <w:t xml:space="preserve"> Samsun Ruh Sağlığı ve Hastalıkları Hastanesi bünyesinde Madde 2 de belirtilen kapsam </w:t>
      </w:r>
      <w:r w:rsidR="001C41A4" w:rsidRPr="00FC469F">
        <w:rPr>
          <w:rFonts w:eastAsia="Calibri"/>
          <w:color w:val="000000"/>
        </w:rPr>
        <w:t>dâhilinde</w:t>
      </w:r>
      <w:r w:rsidRPr="00FC469F">
        <w:rPr>
          <w:rFonts w:eastAsia="Calibri"/>
          <w:color w:val="000000"/>
        </w:rPr>
        <w:t xml:space="preserve"> yer alan tüm fiziki alanlarda bulunan birimlerin yapmış oldukları işlerde üretilen bilgiler bilgi varlıklarımızı oluşturmaktadır. </w:t>
      </w:r>
    </w:p>
    <w:p w:rsidR="00DF514F" w:rsidRPr="00FC469F" w:rsidRDefault="004E54FC" w:rsidP="00FC469F">
      <w:pPr>
        <w:spacing w:after="29" w:line="269" w:lineRule="auto"/>
        <w:ind w:left="-15" w:right="44" w:firstLine="723"/>
        <w:jc w:val="both"/>
        <w:rPr>
          <w:rFonts w:eastAsia="Calibri"/>
          <w:color w:val="000000"/>
        </w:rPr>
      </w:pPr>
      <w:r w:rsidRPr="00FC469F">
        <w:rPr>
          <w:rFonts w:eastAsia="Calibri"/>
          <w:color w:val="000000"/>
        </w:rPr>
        <w:t xml:space="preserve">Masaüstü bilgisayarlar, laptoplar, CD ve DVD ortamındaki veriler, evraklar, klasör ve evrak dolapları, sunucular gibi elektronik veya yazılı-baskılı ortamda bulunan veya iletim </w:t>
      </w:r>
      <w:r w:rsidRPr="00FC469F">
        <w:rPr>
          <w:rFonts w:eastAsia="Calibri"/>
          <w:color w:val="000000"/>
        </w:rPr>
        <w:lastRenderedPageBreak/>
        <w:t>ortamında (internet, e</w:t>
      </w:r>
      <w:r w:rsidR="004C7BA1" w:rsidRPr="00FC469F">
        <w:rPr>
          <w:rFonts w:eastAsia="Calibri"/>
          <w:color w:val="000000"/>
        </w:rPr>
        <w:t>-</w:t>
      </w:r>
      <w:r w:rsidRPr="00FC469F">
        <w:rPr>
          <w:rFonts w:eastAsia="Calibri"/>
          <w:color w:val="000000"/>
        </w:rPr>
        <w:t xml:space="preserve">mail, telefon vb.) yer alan tüm veriler kurumumuz için bilgi varlığı olarak tanımlanmıştır. </w:t>
      </w:r>
    </w:p>
    <w:p w:rsidR="00DF514F" w:rsidRPr="00FC469F" w:rsidRDefault="00DF514F" w:rsidP="00FC469F">
      <w:pPr>
        <w:spacing w:after="37" w:line="259" w:lineRule="auto"/>
        <w:ind w:left="420"/>
        <w:jc w:val="both"/>
        <w:rPr>
          <w:rFonts w:eastAsia="Calibri"/>
          <w:color w:val="000000"/>
        </w:rPr>
      </w:pPr>
    </w:p>
    <w:p w:rsidR="004E54FC" w:rsidRPr="00FC469F" w:rsidRDefault="004E54FC" w:rsidP="00FC469F">
      <w:pPr>
        <w:spacing w:after="35" w:line="259" w:lineRule="auto"/>
        <w:ind w:left="-5" w:hanging="10"/>
        <w:jc w:val="both"/>
        <w:rPr>
          <w:rFonts w:eastAsia="Calibri"/>
          <w:b/>
          <w:color w:val="000000"/>
        </w:rPr>
      </w:pPr>
      <w:r w:rsidRPr="00FC469F">
        <w:rPr>
          <w:rFonts w:eastAsia="Calibri"/>
          <w:b/>
          <w:color w:val="000000"/>
        </w:rPr>
        <w:t xml:space="preserve">    6.2.Varlık Sınıflandırılması </w:t>
      </w:r>
    </w:p>
    <w:tbl>
      <w:tblPr>
        <w:tblW w:w="9639" w:type="dxa"/>
        <w:tblCellMar>
          <w:top w:w="44" w:type="dxa"/>
          <w:left w:w="107" w:type="dxa"/>
          <w:right w:w="58" w:type="dxa"/>
        </w:tblCellMar>
        <w:tblLook w:val="04A0" w:firstRow="1" w:lastRow="0" w:firstColumn="1" w:lastColumn="0" w:noHBand="0" w:noVBand="1"/>
      </w:tblPr>
      <w:tblGrid>
        <w:gridCol w:w="1276"/>
        <w:gridCol w:w="5245"/>
        <w:gridCol w:w="3118"/>
      </w:tblGrid>
      <w:tr w:rsidR="004E54FC" w:rsidRPr="00FC469F" w:rsidTr="004E54FC">
        <w:trPr>
          <w:trHeight w:val="546"/>
        </w:trPr>
        <w:tc>
          <w:tcPr>
            <w:tcW w:w="6521" w:type="dxa"/>
            <w:gridSpan w:val="2"/>
            <w:tcBorders>
              <w:top w:val="single" w:sz="4" w:space="0" w:color="FFFFFF"/>
              <w:left w:val="single" w:sz="4" w:space="0" w:color="FFFFFF"/>
              <w:bottom w:val="single" w:sz="4" w:space="0" w:color="FFFFFF"/>
              <w:right w:val="single" w:sz="4" w:space="0" w:color="FFFFFF"/>
            </w:tcBorders>
            <w:shd w:val="clear" w:color="auto" w:fill="BDD6EE"/>
            <w:vAlign w:val="center"/>
          </w:tcPr>
          <w:p w:rsidR="004E54FC" w:rsidRPr="00FC469F" w:rsidRDefault="004E54FC" w:rsidP="00FC469F">
            <w:pPr>
              <w:spacing w:line="259" w:lineRule="auto"/>
              <w:ind w:left="708" w:right="51"/>
              <w:jc w:val="both"/>
              <w:rPr>
                <w:rFonts w:eastAsia="Calibri"/>
                <w:color w:val="000000"/>
              </w:rPr>
            </w:pPr>
            <w:r w:rsidRPr="00FC469F">
              <w:rPr>
                <w:rFonts w:eastAsia="Calibri"/>
                <w:b/>
                <w:color w:val="000000"/>
              </w:rPr>
              <w:t>BİLGİ SINIFLANDIRMA KILAVUZU</w:t>
            </w:r>
          </w:p>
        </w:tc>
        <w:tc>
          <w:tcPr>
            <w:tcW w:w="3118" w:type="dxa"/>
            <w:tcBorders>
              <w:top w:val="single" w:sz="4" w:space="0" w:color="FFFFFF"/>
              <w:left w:val="single" w:sz="4" w:space="0" w:color="FFFFFF"/>
              <w:bottom w:val="single" w:sz="4" w:space="0" w:color="FFFFFF"/>
              <w:right w:val="nil"/>
            </w:tcBorders>
            <w:shd w:val="clear" w:color="auto" w:fill="BDD6EE"/>
            <w:vAlign w:val="center"/>
          </w:tcPr>
          <w:p w:rsidR="004E54FC" w:rsidRPr="00FC469F" w:rsidRDefault="004E54FC" w:rsidP="00FC469F">
            <w:pPr>
              <w:spacing w:line="259" w:lineRule="auto"/>
              <w:ind w:left="1" w:right="51"/>
              <w:jc w:val="both"/>
              <w:rPr>
                <w:rFonts w:eastAsia="Calibri"/>
                <w:b/>
                <w:color w:val="000000"/>
              </w:rPr>
            </w:pPr>
            <w:r w:rsidRPr="00FC469F">
              <w:rPr>
                <w:rFonts w:eastAsia="Calibri"/>
                <w:b/>
                <w:color w:val="000000"/>
              </w:rPr>
              <w:t>Saklanma Yeri Dolap</w:t>
            </w:r>
          </w:p>
        </w:tc>
      </w:tr>
      <w:tr w:rsidR="004E54FC" w:rsidRPr="00FC469F" w:rsidTr="004E54FC">
        <w:trPr>
          <w:trHeight w:val="904"/>
        </w:trPr>
        <w:tc>
          <w:tcPr>
            <w:tcW w:w="1276" w:type="dxa"/>
            <w:tcBorders>
              <w:top w:val="single" w:sz="4" w:space="0" w:color="FFFFFF"/>
              <w:left w:val="single" w:sz="4" w:space="0" w:color="FFFFFF"/>
              <w:bottom w:val="single" w:sz="4" w:space="0" w:color="FFFFFF"/>
              <w:right w:val="single" w:sz="4" w:space="0" w:color="FFFFFF"/>
            </w:tcBorders>
            <w:shd w:val="clear" w:color="auto" w:fill="BDD6EE"/>
            <w:vAlign w:val="center"/>
          </w:tcPr>
          <w:p w:rsidR="004E54FC" w:rsidRPr="00FC469F" w:rsidRDefault="004E54FC" w:rsidP="00FC469F">
            <w:pPr>
              <w:spacing w:line="259" w:lineRule="auto"/>
              <w:ind w:right="51"/>
              <w:jc w:val="both"/>
              <w:rPr>
                <w:rFonts w:eastAsia="Calibri"/>
                <w:color w:val="000000"/>
              </w:rPr>
            </w:pPr>
            <w:r w:rsidRPr="00FC469F">
              <w:rPr>
                <w:rFonts w:eastAsia="Calibri"/>
                <w:b/>
                <w:color w:val="000000"/>
              </w:rPr>
              <w:t>Gizli</w:t>
            </w:r>
          </w:p>
        </w:tc>
        <w:tc>
          <w:tcPr>
            <w:tcW w:w="5245" w:type="dxa"/>
            <w:tcBorders>
              <w:top w:val="single" w:sz="4" w:space="0" w:color="FFFFFF"/>
              <w:left w:val="single" w:sz="4" w:space="0" w:color="FFFFFF"/>
              <w:bottom w:val="single" w:sz="4" w:space="0" w:color="FFFFFF"/>
              <w:right w:val="single" w:sz="4" w:space="0" w:color="FFFFFF"/>
            </w:tcBorders>
            <w:shd w:val="clear" w:color="auto" w:fill="DEEAF6"/>
            <w:vAlign w:val="center"/>
          </w:tcPr>
          <w:p w:rsidR="004E54FC" w:rsidRPr="00FC469F" w:rsidRDefault="004E54FC" w:rsidP="00FC469F">
            <w:pPr>
              <w:spacing w:line="259" w:lineRule="auto"/>
              <w:ind w:right="52"/>
              <w:jc w:val="both"/>
              <w:rPr>
                <w:rFonts w:eastAsia="Calibri"/>
                <w:color w:val="000000"/>
              </w:rPr>
            </w:pPr>
            <w:r w:rsidRPr="00FC469F">
              <w:rPr>
                <w:rFonts w:eastAsia="Calibri"/>
                <w:color w:val="000000"/>
              </w:rPr>
              <w:t>En kritik bilgilerdir, sadece yönetim kadrosunun erişimi vardır. Bu tür bilgilerin yetkisiz erişilmemesi, ifşa edilmemesi veya paylaşılmaması kurum açısından çok önemlidir. Gizlilik ön plandadır.</w:t>
            </w:r>
          </w:p>
        </w:tc>
        <w:tc>
          <w:tcPr>
            <w:tcW w:w="3118" w:type="dxa"/>
            <w:tcBorders>
              <w:top w:val="single" w:sz="4" w:space="0" w:color="FFFFFF"/>
              <w:left w:val="single" w:sz="4" w:space="0" w:color="FFFFFF"/>
              <w:bottom w:val="single" w:sz="4" w:space="0" w:color="FFFFFF"/>
              <w:right w:val="nil"/>
            </w:tcBorders>
            <w:shd w:val="clear" w:color="auto" w:fill="BDD6EE"/>
            <w:vAlign w:val="center"/>
          </w:tcPr>
          <w:p w:rsidR="004E54FC" w:rsidRPr="00FC469F" w:rsidRDefault="004E54FC" w:rsidP="00FC469F">
            <w:pPr>
              <w:spacing w:line="259" w:lineRule="auto"/>
              <w:ind w:left="1" w:right="25"/>
              <w:jc w:val="both"/>
              <w:rPr>
                <w:rFonts w:eastAsia="Calibri"/>
                <w:color w:val="000000"/>
              </w:rPr>
            </w:pPr>
            <w:r w:rsidRPr="00FC469F">
              <w:rPr>
                <w:rFonts w:eastAsia="Calibri"/>
                <w:color w:val="000000"/>
              </w:rPr>
              <w:t>Hazırlayan kişi tarafından kontrol edilen ve kapalı odalarda bulunan kilitli dolaplar ve kişisel bilgisayarlar</w:t>
            </w:r>
          </w:p>
        </w:tc>
      </w:tr>
      <w:tr w:rsidR="004E54FC" w:rsidRPr="00FC469F" w:rsidTr="004E54FC">
        <w:trPr>
          <w:trHeight w:val="806"/>
        </w:trPr>
        <w:tc>
          <w:tcPr>
            <w:tcW w:w="1276" w:type="dxa"/>
            <w:tcBorders>
              <w:top w:val="single" w:sz="4" w:space="0" w:color="FFFFFF"/>
              <w:left w:val="single" w:sz="4" w:space="0" w:color="FFFFFF"/>
              <w:bottom w:val="single" w:sz="4" w:space="0" w:color="FFFFFF"/>
              <w:right w:val="single" w:sz="4" w:space="0" w:color="FFFFFF"/>
            </w:tcBorders>
            <w:shd w:val="clear" w:color="auto" w:fill="BDD6EE"/>
            <w:vAlign w:val="center"/>
          </w:tcPr>
          <w:p w:rsidR="004E54FC" w:rsidRPr="00FC469F" w:rsidRDefault="004E54FC" w:rsidP="00FC469F">
            <w:pPr>
              <w:spacing w:line="259" w:lineRule="auto"/>
              <w:ind w:right="51"/>
              <w:jc w:val="both"/>
              <w:rPr>
                <w:rFonts w:eastAsia="Calibri"/>
                <w:color w:val="000000"/>
              </w:rPr>
            </w:pPr>
            <w:r w:rsidRPr="00FC469F">
              <w:rPr>
                <w:rFonts w:eastAsia="Calibri"/>
                <w:b/>
                <w:color w:val="000000"/>
              </w:rPr>
              <w:t>İç Kullanım</w:t>
            </w:r>
          </w:p>
        </w:tc>
        <w:tc>
          <w:tcPr>
            <w:tcW w:w="5245" w:type="dxa"/>
            <w:tcBorders>
              <w:top w:val="single" w:sz="4" w:space="0" w:color="FFFFFF"/>
              <w:left w:val="single" w:sz="4" w:space="0" w:color="FFFFFF"/>
              <w:bottom w:val="single" w:sz="4" w:space="0" w:color="FFFFFF"/>
              <w:right w:val="single" w:sz="4" w:space="0" w:color="FFFFFF"/>
            </w:tcBorders>
            <w:shd w:val="clear" w:color="auto" w:fill="BDD6EE"/>
            <w:vAlign w:val="center"/>
          </w:tcPr>
          <w:p w:rsidR="004E54FC" w:rsidRPr="00FC469F" w:rsidRDefault="004E54FC" w:rsidP="00FC469F">
            <w:pPr>
              <w:spacing w:line="259" w:lineRule="auto"/>
              <w:ind w:left="1" w:right="51"/>
              <w:jc w:val="both"/>
              <w:rPr>
                <w:rFonts w:eastAsia="Calibri"/>
                <w:color w:val="000000"/>
              </w:rPr>
            </w:pPr>
            <w:r w:rsidRPr="00FC469F">
              <w:rPr>
                <w:rFonts w:eastAsia="Calibri"/>
                <w:color w:val="000000"/>
              </w:rPr>
              <w:t>Sadece birimlere özel bilgilerdir. Departman çalışanları dışında hiçbir 3. taraf kurumun veya kişinin görmemesi gereken bilgilerdir. Gizlilik ön plandadır.</w:t>
            </w:r>
          </w:p>
        </w:tc>
        <w:tc>
          <w:tcPr>
            <w:tcW w:w="3118" w:type="dxa"/>
            <w:tcBorders>
              <w:top w:val="single" w:sz="4" w:space="0" w:color="FFFFFF"/>
              <w:left w:val="single" w:sz="4" w:space="0" w:color="FFFFFF"/>
              <w:bottom w:val="single" w:sz="4" w:space="0" w:color="FFFFFF"/>
              <w:right w:val="nil"/>
            </w:tcBorders>
            <w:shd w:val="clear" w:color="auto" w:fill="BDD6EE"/>
            <w:vAlign w:val="center"/>
          </w:tcPr>
          <w:p w:rsidR="004E54FC" w:rsidRPr="00FC469F" w:rsidRDefault="004E54FC" w:rsidP="00FC469F">
            <w:pPr>
              <w:spacing w:line="259" w:lineRule="auto"/>
              <w:ind w:left="1" w:right="51"/>
              <w:jc w:val="both"/>
              <w:rPr>
                <w:rFonts w:eastAsia="Calibri"/>
                <w:color w:val="000000"/>
              </w:rPr>
            </w:pPr>
            <w:r w:rsidRPr="00FC469F">
              <w:rPr>
                <w:rFonts w:eastAsia="Calibri"/>
                <w:color w:val="000000"/>
              </w:rPr>
              <w:t>Departmanın kilitli dolapları, kişisel bilgisayarlar</w:t>
            </w:r>
          </w:p>
        </w:tc>
      </w:tr>
      <w:tr w:rsidR="004E54FC" w:rsidRPr="00FC469F" w:rsidTr="004E54FC">
        <w:trPr>
          <w:trHeight w:val="1073"/>
        </w:trPr>
        <w:tc>
          <w:tcPr>
            <w:tcW w:w="1276" w:type="dxa"/>
            <w:tcBorders>
              <w:top w:val="single" w:sz="4" w:space="0" w:color="FFFFFF"/>
              <w:left w:val="single" w:sz="4" w:space="0" w:color="FFFFFF"/>
              <w:bottom w:val="nil"/>
              <w:right w:val="single" w:sz="4" w:space="0" w:color="FFFFFF"/>
            </w:tcBorders>
            <w:shd w:val="clear" w:color="auto" w:fill="BDD6EE"/>
            <w:vAlign w:val="center"/>
          </w:tcPr>
          <w:p w:rsidR="004E54FC" w:rsidRPr="00FC469F" w:rsidRDefault="004E54FC" w:rsidP="00FC469F">
            <w:pPr>
              <w:spacing w:line="259" w:lineRule="auto"/>
              <w:ind w:right="51"/>
              <w:jc w:val="both"/>
              <w:rPr>
                <w:rFonts w:eastAsia="Calibri"/>
                <w:color w:val="000000"/>
              </w:rPr>
            </w:pPr>
            <w:r w:rsidRPr="00FC469F">
              <w:rPr>
                <w:rFonts w:eastAsia="Calibri"/>
                <w:b/>
                <w:color w:val="000000"/>
              </w:rPr>
              <w:t>Kişisel</w:t>
            </w:r>
          </w:p>
        </w:tc>
        <w:tc>
          <w:tcPr>
            <w:tcW w:w="5245" w:type="dxa"/>
            <w:tcBorders>
              <w:top w:val="single" w:sz="4" w:space="0" w:color="FFFFFF"/>
              <w:left w:val="single" w:sz="4" w:space="0" w:color="FFFFFF"/>
              <w:bottom w:val="nil"/>
              <w:right w:val="single" w:sz="4" w:space="0" w:color="FFFFFF"/>
            </w:tcBorders>
            <w:shd w:val="clear" w:color="auto" w:fill="DEEAF6"/>
            <w:vAlign w:val="center"/>
          </w:tcPr>
          <w:p w:rsidR="004E54FC" w:rsidRPr="00FC469F" w:rsidRDefault="004E54FC" w:rsidP="00FC469F">
            <w:pPr>
              <w:spacing w:line="259" w:lineRule="auto"/>
              <w:ind w:right="48"/>
              <w:jc w:val="both"/>
              <w:rPr>
                <w:rFonts w:eastAsia="Calibri"/>
                <w:color w:val="000000"/>
              </w:rPr>
            </w:pPr>
            <w:r w:rsidRPr="00FC469F">
              <w:rPr>
                <w:rFonts w:eastAsia="Calibri"/>
                <w:color w:val="000000"/>
              </w:rPr>
              <w:t>Birim çalışanlarının kişisel çalışmaları ile ilgili bilgilerdir. Kurum işlevleri için yapılan kişisel çalışmalar burada tutulabilir. PC, Laptop veya Dolaplarda işle ilgili olmayan diğer kişisel bilgiler tutulamaz. Erişilebilirlik ön plandadır.</w:t>
            </w:r>
          </w:p>
        </w:tc>
        <w:tc>
          <w:tcPr>
            <w:tcW w:w="3118" w:type="dxa"/>
            <w:tcBorders>
              <w:top w:val="single" w:sz="4" w:space="0" w:color="FFFFFF"/>
              <w:left w:val="single" w:sz="4" w:space="0" w:color="FFFFFF"/>
              <w:bottom w:val="nil"/>
              <w:right w:val="nil"/>
            </w:tcBorders>
            <w:shd w:val="clear" w:color="auto" w:fill="BDD6EE"/>
            <w:vAlign w:val="center"/>
          </w:tcPr>
          <w:p w:rsidR="004E54FC" w:rsidRPr="00FC469F" w:rsidRDefault="004E54FC" w:rsidP="00FC469F">
            <w:pPr>
              <w:spacing w:line="259" w:lineRule="auto"/>
              <w:ind w:left="1" w:right="51"/>
              <w:jc w:val="both"/>
              <w:rPr>
                <w:rFonts w:eastAsia="Calibri"/>
                <w:color w:val="000000"/>
              </w:rPr>
            </w:pPr>
            <w:r w:rsidRPr="00FC469F">
              <w:rPr>
                <w:rFonts w:eastAsia="Calibri"/>
                <w:color w:val="000000"/>
              </w:rPr>
              <w:t>Çalışma masalarının kilitli çekmeceleri</w:t>
            </w:r>
          </w:p>
        </w:tc>
      </w:tr>
      <w:tr w:rsidR="004E54FC" w:rsidRPr="00FC469F" w:rsidTr="004E54FC">
        <w:trPr>
          <w:trHeight w:val="792"/>
        </w:trPr>
        <w:tc>
          <w:tcPr>
            <w:tcW w:w="1276" w:type="dxa"/>
            <w:tcBorders>
              <w:top w:val="single" w:sz="4" w:space="0" w:color="FFFFFF"/>
              <w:left w:val="single" w:sz="4" w:space="0" w:color="FFFFFF"/>
              <w:bottom w:val="single" w:sz="4" w:space="0" w:color="FFFFFF"/>
              <w:right w:val="single" w:sz="4" w:space="0" w:color="FFFFFF"/>
            </w:tcBorders>
            <w:shd w:val="clear" w:color="auto" w:fill="BDD6EE"/>
            <w:vAlign w:val="center"/>
          </w:tcPr>
          <w:p w:rsidR="004E54FC" w:rsidRPr="00FC469F" w:rsidRDefault="004E54FC" w:rsidP="00FC469F">
            <w:pPr>
              <w:spacing w:line="259" w:lineRule="auto"/>
              <w:ind w:right="51"/>
              <w:jc w:val="both"/>
              <w:rPr>
                <w:rFonts w:eastAsia="Calibri"/>
                <w:color w:val="000000"/>
              </w:rPr>
            </w:pPr>
            <w:r w:rsidRPr="00FC469F">
              <w:rPr>
                <w:rFonts w:eastAsia="Calibri"/>
                <w:b/>
                <w:color w:val="000000"/>
              </w:rPr>
              <w:t>Kuruma Açık</w:t>
            </w:r>
          </w:p>
        </w:tc>
        <w:tc>
          <w:tcPr>
            <w:tcW w:w="5245" w:type="dxa"/>
            <w:tcBorders>
              <w:top w:val="single" w:sz="4" w:space="0" w:color="FFFFFF"/>
              <w:left w:val="single" w:sz="4" w:space="0" w:color="FFFFFF"/>
              <w:bottom w:val="single" w:sz="4" w:space="0" w:color="FFFFFF"/>
              <w:right w:val="single" w:sz="4" w:space="0" w:color="FFFFFF"/>
            </w:tcBorders>
            <w:shd w:val="clear" w:color="auto" w:fill="BDD6EE"/>
            <w:vAlign w:val="center"/>
          </w:tcPr>
          <w:p w:rsidR="004E54FC" w:rsidRPr="00FC469F" w:rsidRDefault="004E54FC" w:rsidP="00FC469F">
            <w:pPr>
              <w:tabs>
                <w:tab w:val="center" w:pos="828"/>
                <w:tab w:val="center" w:pos="1488"/>
                <w:tab w:val="center" w:pos="2324"/>
                <w:tab w:val="right" w:pos="4077"/>
              </w:tabs>
              <w:spacing w:line="259" w:lineRule="auto"/>
              <w:ind w:right="51"/>
              <w:jc w:val="both"/>
              <w:rPr>
                <w:rFonts w:eastAsia="Calibri"/>
                <w:color w:val="000000"/>
              </w:rPr>
            </w:pPr>
            <w:r w:rsidRPr="00FC469F">
              <w:rPr>
                <w:rFonts w:eastAsia="Calibri"/>
                <w:color w:val="000000"/>
              </w:rPr>
              <w:t xml:space="preserve">Bu bilgiler </w:t>
            </w:r>
            <w:r w:rsidRPr="00FC469F">
              <w:rPr>
                <w:rFonts w:eastAsia="Calibri"/>
                <w:color w:val="000000"/>
              </w:rPr>
              <w:tab/>
              <w:t xml:space="preserve">kurum </w:t>
            </w:r>
            <w:r w:rsidRPr="00FC469F">
              <w:rPr>
                <w:rFonts w:eastAsia="Calibri"/>
                <w:color w:val="000000"/>
              </w:rPr>
              <w:tab/>
              <w:t>çalışanlarının kullanımı içindir. Erişilebilirlik ve bütünlük ön plandadır. Departmanların kendi aralarında paylaştıkları bilgiler bu sınıfa girer.</w:t>
            </w:r>
          </w:p>
        </w:tc>
        <w:tc>
          <w:tcPr>
            <w:tcW w:w="3118" w:type="dxa"/>
            <w:tcBorders>
              <w:top w:val="single" w:sz="4" w:space="0" w:color="FFFFFF"/>
              <w:left w:val="single" w:sz="4" w:space="0" w:color="FFFFFF"/>
              <w:bottom w:val="single" w:sz="4" w:space="0" w:color="FFFFFF"/>
              <w:right w:val="nil"/>
            </w:tcBorders>
            <w:shd w:val="clear" w:color="auto" w:fill="BDD6EE"/>
            <w:vAlign w:val="center"/>
          </w:tcPr>
          <w:p w:rsidR="004E54FC" w:rsidRPr="00FC469F" w:rsidRDefault="004E54FC" w:rsidP="00FC469F">
            <w:pPr>
              <w:spacing w:line="259" w:lineRule="auto"/>
              <w:ind w:left="1" w:right="51"/>
              <w:jc w:val="both"/>
              <w:rPr>
                <w:rFonts w:eastAsia="Calibri"/>
                <w:color w:val="000000"/>
              </w:rPr>
            </w:pPr>
            <w:r w:rsidRPr="00FC469F">
              <w:rPr>
                <w:rFonts w:eastAsia="Calibri"/>
                <w:color w:val="000000"/>
              </w:rPr>
              <w:t>Departmanın kilitli ortak dolapları</w:t>
            </w:r>
          </w:p>
        </w:tc>
      </w:tr>
      <w:tr w:rsidR="004E54FC" w:rsidRPr="00FC469F" w:rsidTr="004E54FC">
        <w:trPr>
          <w:trHeight w:val="651"/>
        </w:trPr>
        <w:tc>
          <w:tcPr>
            <w:tcW w:w="1276" w:type="dxa"/>
            <w:tcBorders>
              <w:top w:val="single" w:sz="4" w:space="0" w:color="FFFFFF"/>
              <w:left w:val="single" w:sz="4" w:space="0" w:color="FFFFFF"/>
              <w:bottom w:val="nil"/>
              <w:right w:val="single" w:sz="4" w:space="0" w:color="FFFFFF"/>
            </w:tcBorders>
            <w:shd w:val="clear" w:color="auto" w:fill="BDD6EE"/>
            <w:vAlign w:val="center"/>
          </w:tcPr>
          <w:p w:rsidR="004E54FC" w:rsidRPr="00FC469F" w:rsidRDefault="004E54FC" w:rsidP="00FC469F">
            <w:pPr>
              <w:spacing w:line="259" w:lineRule="auto"/>
              <w:ind w:right="51"/>
              <w:jc w:val="both"/>
              <w:rPr>
                <w:rFonts w:eastAsia="Calibri"/>
                <w:color w:val="000000"/>
              </w:rPr>
            </w:pPr>
            <w:r w:rsidRPr="00FC469F">
              <w:rPr>
                <w:rFonts w:eastAsia="Calibri"/>
                <w:b/>
                <w:color w:val="000000"/>
              </w:rPr>
              <w:t>Halka Açık</w:t>
            </w:r>
          </w:p>
        </w:tc>
        <w:tc>
          <w:tcPr>
            <w:tcW w:w="5245" w:type="dxa"/>
            <w:tcBorders>
              <w:top w:val="single" w:sz="4" w:space="0" w:color="FFFFFF"/>
              <w:left w:val="single" w:sz="4" w:space="0" w:color="FFFFFF"/>
              <w:bottom w:val="nil"/>
              <w:right w:val="single" w:sz="4" w:space="0" w:color="FFFFFF"/>
            </w:tcBorders>
            <w:shd w:val="clear" w:color="auto" w:fill="DEEAF6"/>
            <w:vAlign w:val="center"/>
          </w:tcPr>
          <w:p w:rsidR="004E54FC" w:rsidRPr="00FC469F" w:rsidRDefault="004E54FC" w:rsidP="00FC469F">
            <w:pPr>
              <w:spacing w:line="259" w:lineRule="auto"/>
              <w:ind w:right="50"/>
              <w:jc w:val="both"/>
              <w:rPr>
                <w:rFonts w:eastAsia="Calibri"/>
                <w:color w:val="000000"/>
              </w:rPr>
            </w:pPr>
            <w:r w:rsidRPr="00FC469F">
              <w:rPr>
                <w:rFonts w:eastAsia="Calibri"/>
                <w:color w:val="000000"/>
              </w:rPr>
              <w:t>Bu bilgiler T.C. Sağlık Bakanlığına bağlı tüm teşkilatına, tedarikçilere ve halka açık bilgilerdir. Bu bilgilerin erişilebilirliği önemlidir.</w:t>
            </w:r>
          </w:p>
        </w:tc>
        <w:tc>
          <w:tcPr>
            <w:tcW w:w="3118" w:type="dxa"/>
            <w:tcBorders>
              <w:top w:val="single" w:sz="4" w:space="0" w:color="FFFFFF"/>
              <w:left w:val="single" w:sz="4" w:space="0" w:color="FFFFFF"/>
              <w:bottom w:val="nil"/>
              <w:right w:val="nil"/>
            </w:tcBorders>
            <w:shd w:val="clear" w:color="auto" w:fill="BDD6EE"/>
            <w:vAlign w:val="center"/>
          </w:tcPr>
          <w:p w:rsidR="004E54FC" w:rsidRPr="00FC469F" w:rsidRDefault="004E54FC" w:rsidP="00FC469F">
            <w:pPr>
              <w:spacing w:line="259" w:lineRule="auto"/>
              <w:ind w:left="1" w:right="36"/>
              <w:jc w:val="both"/>
              <w:rPr>
                <w:rFonts w:eastAsia="Calibri"/>
                <w:color w:val="000000"/>
              </w:rPr>
            </w:pPr>
            <w:r w:rsidRPr="00FC469F">
              <w:rPr>
                <w:rFonts w:eastAsia="Calibri"/>
                <w:color w:val="000000"/>
              </w:rPr>
              <w:t>Dolaplar ve dolap dışlarında</w:t>
            </w:r>
          </w:p>
        </w:tc>
      </w:tr>
    </w:tbl>
    <w:p w:rsidR="004E54FC" w:rsidRPr="00FC469F" w:rsidRDefault="004E54FC" w:rsidP="00FC469F">
      <w:pPr>
        <w:spacing w:after="35" w:line="259" w:lineRule="auto"/>
        <w:ind w:left="-5" w:hanging="10"/>
        <w:jc w:val="both"/>
        <w:rPr>
          <w:rFonts w:eastAsia="Calibri"/>
          <w:color w:val="000000"/>
        </w:rPr>
      </w:pPr>
    </w:p>
    <w:p w:rsidR="004E54FC" w:rsidRPr="00FC469F" w:rsidRDefault="004E54FC" w:rsidP="00FC469F">
      <w:pPr>
        <w:spacing w:after="18" w:line="259" w:lineRule="auto"/>
        <w:ind w:left="284" w:hanging="284"/>
        <w:jc w:val="both"/>
        <w:rPr>
          <w:rFonts w:eastAsia="Calibri"/>
          <w:color w:val="000000"/>
        </w:rPr>
      </w:pPr>
      <w:r w:rsidRPr="00FC469F">
        <w:rPr>
          <w:rFonts w:eastAsia="Calibri"/>
          <w:color w:val="000000"/>
        </w:rPr>
        <w:t xml:space="preserve">  </w:t>
      </w:r>
      <w:r w:rsidRPr="00FC469F">
        <w:rPr>
          <w:rFonts w:eastAsia="Calibri"/>
          <w:color w:val="000000"/>
        </w:rPr>
        <w:tab/>
        <w:t xml:space="preserve">Kurum içinde her çalışan bu sınıflandırma çerçevesinde kendi kullanımında olan veya kendi ürettiği bilgileri sınıflandırmalıdır. Bu sınıflandırmaya göre halka açık dokümanlar web sitesinde yayınlanan ve işlem için üçüncü taraflara verilen </w:t>
      </w:r>
      <w:r w:rsidR="001C41A4" w:rsidRPr="00FC469F">
        <w:rPr>
          <w:rFonts w:eastAsia="Calibri"/>
          <w:color w:val="000000"/>
        </w:rPr>
        <w:t>kâğıt</w:t>
      </w:r>
      <w:r w:rsidRPr="00FC469F">
        <w:rPr>
          <w:rFonts w:eastAsia="Calibri"/>
          <w:color w:val="000000"/>
        </w:rPr>
        <w:t xml:space="preserve"> veya elektronik ortamdaki başvuru formu, duyurular vb. bilgilerdir. </w:t>
      </w:r>
    </w:p>
    <w:p w:rsidR="00D21991" w:rsidRPr="00FC469F" w:rsidRDefault="00D21991" w:rsidP="00FC469F">
      <w:pPr>
        <w:spacing w:after="18" w:line="259" w:lineRule="auto"/>
        <w:ind w:left="284" w:hanging="284"/>
        <w:jc w:val="both"/>
        <w:rPr>
          <w:rFonts w:eastAsia="Calibri"/>
          <w:color w:val="000000"/>
        </w:rPr>
      </w:pPr>
    </w:p>
    <w:p w:rsidR="004E54FC" w:rsidRPr="00FC469F" w:rsidRDefault="004E54FC" w:rsidP="00FC469F">
      <w:pPr>
        <w:spacing w:after="3" w:line="259" w:lineRule="auto"/>
        <w:ind w:left="284" w:right="51" w:hanging="284"/>
        <w:jc w:val="both"/>
        <w:rPr>
          <w:rFonts w:eastAsia="Calibri"/>
          <w:color w:val="000000"/>
        </w:rPr>
      </w:pPr>
      <w:r w:rsidRPr="00FC469F">
        <w:rPr>
          <w:rFonts w:eastAsia="Calibri"/>
          <w:b/>
          <w:color w:val="000000"/>
        </w:rPr>
        <w:t>Bilgi Güvenliği Politika, Prosedür Ve Kılavuzu</w:t>
      </w:r>
      <w:r w:rsidRPr="00FC469F">
        <w:rPr>
          <w:rFonts w:eastAsia="Calibri"/>
          <w:color w:val="000000"/>
        </w:rPr>
        <w:t xml:space="preserve">  </w:t>
      </w:r>
    </w:p>
    <w:p w:rsidR="004E54FC" w:rsidRPr="00FC469F" w:rsidRDefault="004E54FC" w:rsidP="00FC469F">
      <w:pPr>
        <w:spacing w:after="29" w:line="269" w:lineRule="auto"/>
        <w:ind w:left="284" w:right="44" w:hanging="284"/>
        <w:jc w:val="both"/>
        <w:rPr>
          <w:rFonts w:eastAsia="Calibri"/>
          <w:color w:val="000000"/>
        </w:rPr>
      </w:pPr>
      <w:r w:rsidRPr="00FC469F">
        <w:rPr>
          <w:rFonts w:eastAsia="Calibri"/>
          <w:color w:val="000000"/>
        </w:rPr>
        <w:t xml:space="preserve"> </w:t>
      </w:r>
      <w:r w:rsidRPr="00FC469F">
        <w:rPr>
          <w:rFonts w:eastAsia="Calibri"/>
          <w:color w:val="000000"/>
        </w:rPr>
        <w:tab/>
        <w:t xml:space="preserve">BGYS Politikası kurumumuzca yayınlanan bir çok farklı politika, prosedür, talimat ve rehberi kontrol ve risk yönetimi amaçları çerçevesinde adresler. </w:t>
      </w:r>
    </w:p>
    <w:p w:rsidR="004E54FC" w:rsidRPr="00FC469F" w:rsidRDefault="004E54FC" w:rsidP="00FC469F">
      <w:pPr>
        <w:spacing w:after="3" w:line="259" w:lineRule="auto"/>
        <w:ind w:left="284" w:hanging="284"/>
        <w:jc w:val="both"/>
        <w:rPr>
          <w:rFonts w:eastAsia="Calibri"/>
          <w:color w:val="000000"/>
        </w:rPr>
      </w:pPr>
      <w:r w:rsidRPr="00FC469F">
        <w:rPr>
          <w:rFonts w:eastAsia="Calibri"/>
          <w:b/>
          <w:color w:val="000000"/>
        </w:rPr>
        <w:t>Bilgi Güvenliği Politikası ve Kılavuzu</w:t>
      </w:r>
      <w:r w:rsidRPr="00FC469F">
        <w:rPr>
          <w:rFonts w:eastAsia="Calibri"/>
          <w:color w:val="000000"/>
        </w:rPr>
        <w:t xml:space="preserve">  </w:t>
      </w:r>
    </w:p>
    <w:p w:rsidR="004E54FC" w:rsidRDefault="004E54FC" w:rsidP="00FC469F">
      <w:pPr>
        <w:spacing w:after="29" w:line="269" w:lineRule="auto"/>
        <w:ind w:left="284" w:right="44"/>
        <w:jc w:val="both"/>
        <w:rPr>
          <w:rFonts w:eastAsia="Calibri"/>
          <w:color w:val="000000"/>
        </w:rPr>
      </w:pPr>
      <w:r w:rsidRPr="00FC469F">
        <w:rPr>
          <w:rFonts w:eastAsia="Calibri"/>
          <w:color w:val="000000"/>
        </w:rPr>
        <w:t xml:space="preserve">T.C. Sağlık Bakanlığı tarafından yayımlanan Bilgi Güvenliği Politikaları Yönergesi ve kılavuzu çerçevesinde, Samsun Ruh Sağlığı ve Hastalıkları Hastanesi tarafından yayınlanan bu dokümanda genel bilgi güvenliği kuralları tanımlanmıştır. Her çalışan bu dokümanda belirtilen kurallara uymakla sorumludur. </w:t>
      </w:r>
    </w:p>
    <w:p w:rsidR="009673D9" w:rsidRPr="00FC469F" w:rsidRDefault="009673D9" w:rsidP="00FC469F">
      <w:pPr>
        <w:spacing w:after="29" w:line="269" w:lineRule="auto"/>
        <w:ind w:left="284" w:right="44"/>
        <w:jc w:val="both"/>
        <w:rPr>
          <w:rFonts w:eastAsia="Calibri"/>
          <w:color w:val="000000"/>
        </w:rPr>
      </w:pPr>
    </w:p>
    <w:p w:rsidR="004E54FC" w:rsidRPr="00FC469F" w:rsidRDefault="004E54FC" w:rsidP="00FC469F">
      <w:pPr>
        <w:spacing w:after="3" w:line="259" w:lineRule="auto"/>
        <w:ind w:left="284" w:hanging="284"/>
        <w:jc w:val="both"/>
        <w:rPr>
          <w:rFonts w:eastAsia="Calibri"/>
          <w:color w:val="000000"/>
        </w:rPr>
      </w:pPr>
      <w:r w:rsidRPr="00FC469F">
        <w:rPr>
          <w:rFonts w:eastAsia="Calibri"/>
          <w:b/>
          <w:color w:val="000000"/>
        </w:rPr>
        <w:lastRenderedPageBreak/>
        <w:t>Bilgi Güvenliği Prosedürleri ve Politikaları</w:t>
      </w:r>
      <w:r w:rsidRPr="00FC469F">
        <w:rPr>
          <w:rFonts w:eastAsia="Calibri"/>
          <w:color w:val="000000"/>
        </w:rPr>
        <w:t xml:space="preserve">  </w:t>
      </w:r>
    </w:p>
    <w:p w:rsidR="004E54FC" w:rsidRPr="00FC469F" w:rsidRDefault="004E54FC" w:rsidP="00FC469F">
      <w:pPr>
        <w:spacing w:after="29" w:line="269" w:lineRule="auto"/>
        <w:ind w:left="284" w:right="44"/>
        <w:jc w:val="both"/>
        <w:rPr>
          <w:rFonts w:eastAsia="Calibri"/>
          <w:color w:val="000000"/>
        </w:rPr>
      </w:pPr>
      <w:r w:rsidRPr="00FC469F">
        <w:rPr>
          <w:rFonts w:eastAsia="Calibri"/>
          <w:color w:val="000000"/>
        </w:rPr>
        <w:t xml:space="preserve">Bilgi yedekleme, ihlal olayı müdahale, iç denetim, doküman ve kayıtların kontrolü, kullanıcı tanımlama, acil durum eylem planı, sistemin işleyişi anlatılmaktadır. İlgili çalışanlar yönetimce tanımlanan ve yayınlanan bu prosedür ve politikalara uygun hareket etmelidirler. </w:t>
      </w:r>
    </w:p>
    <w:p w:rsidR="004E54FC" w:rsidRPr="00FC469F" w:rsidRDefault="004E54FC" w:rsidP="00FC469F">
      <w:pPr>
        <w:spacing w:after="33" w:line="259" w:lineRule="auto"/>
        <w:ind w:left="284" w:hanging="284"/>
        <w:jc w:val="both"/>
        <w:rPr>
          <w:rFonts w:eastAsia="Calibri"/>
          <w:color w:val="000000"/>
        </w:rPr>
      </w:pPr>
      <w:r w:rsidRPr="00FC469F">
        <w:rPr>
          <w:rFonts w:eastAsia="Calibri"/>
          <w:b/>
          <w:color w:val="000000"/>
        </w:rPr>
        <w:t xml:space="preserve"> </w:t>
      </w:r>
    </w:p>
    <w:p w:rsidR="004E54FC" w:rsidRPr="00FC469F" w:rsidRDefault="004E54FC" w:rsidP="00FC469F">
      <w:pPr>
        <w:spacing w:after="33" w:line="276" w:lineRule="auto"/>
        <w:ind w:left="284" w:hanging="284"/>
        <w:jc w:val="both"/>
        <w:rPr>
          <w:rFonts w:eastAsia="Calibri"/>
          <w:b/>
          <w:color w:val="000000"/>
        </w:rPr>
      </w:pPr>
      <w:r w:rsidRPr="00FC469F">
        <w:rPr>
          <w:rFonts w:eastAsia="Calibri"/>
          <w:b/>
          <w:color w:val="000000"/>
        </w:rPr>
        <w:t>Bilgi Güvenliği Sözleşmeleri</w:t>
      </w:r>
    </w:p>
    <w:p w:rsidR="004E54FC" w:rsidRPr="00FC469F" w:rsidRDefault="004E54FC" w:rsidP="00FC469F">
      <w:pPr>
        <w:spacing w:after="21" w:line="276" w:lineRule="auto"/>
        <w:ind w:left="284" w:hanging="284"/>
        <w:jc w:val="both"/>
        <w:rPr>
          <w:rFonts w:eastAsia="Calibri"/>
        </w:rPr>
      </w:pPr>
      <w:r w:rsidRPr="00FC469F">
        <w:rPr>
          <w:rFonts w:eastAsia="Calibri"/>
          <w:color w:val="000000"/>
        </w:rPr>
        <w:t xml:space="preserve">    </w:t>
      </w:r>
      <w:r w:rsidRPr="00FC469F">
        <w:rPr>
          <w:rFonts w:eastAsia="Calibri"/>
        </w:rPr>
        <w:t xml:space="preserve"> Kullanıcılar kurumumuzca tanımlanmış ve yayınlanmış gizlilik sözleşmelerini imzalayarak kurum politikalarına uyacaklarını taahhüt ederler. Taahhütname ve kurallar farklı dokümanlardır. Personel Bilgi Güvenliği Sözleşmesi (Taahhütnamesi) kurum personelleri (657-4c-4b vs) ile personel çalıştırılmasına dayalı olan veya olmayan hizmet yapım ve mal alımları ile işe alınan her çalışanın (PC kullansın kullanmasın, kadrolu veya sözleşmeli tüm personel) imzaladığı bir belgedir. </w:t>
      </w:r>
    </w:p>
    <w:p w:rsidR="004E54FC" w:rsidRPr="00FC469F" w:rsidRDefault="004E54FC" w:rsidP="00FC469F">
      <w:pPr>
        <w:spacing w:after="25" w:line="259" w:lineRule="auto"/>
        <w:ind w:left="284" w:right="51" w:hanging="284"/>
        <w:jc w:val="both"/>
        <w:rPr>
          <w:rFonts w:eastAsia="Calibri"/>
          <w:color w:val="000000"/>
        </w:rPr>
      </w:pPr>
      <w:r w:rsidRPr="00FC469F">
        <w:rPr>
          <w:rFonts w:eastAsia="Calibri"/>
          <w:b/>
          <w:color w:val="000000"/>
        </w:rPr>
        <w:t xml:space="preserve">Bilgi Güvenliği Eğitimleri </w:t>
      </w:r>
    </w:p>
    <w:p w:rsidR="00E35371" w:rsidRPr="00FC469F" w:rsidRDefault="004E54FC" w:rsidP="00FC469F">
      <w:pPr>
        <w:tabs>
          <w:tab w:val="left" w:pos="709"/>
        </w:tabs>
        <w:spacing w:after="69" w:line="269" w:lineRule="auto"/>
        <w:ind w:left="284" w:right="44" w:hanging="284"/>
        <w:jc w:val="both"/>
      </w:pPr>
      <w:r w:rsidRPr="00FC469F">
        <w:rPr>
          <w:rFonts w:eastAsia="Calibri"/>
          <w:color w:val="000000"/>
        </w:rPr>
        <w:t xml:space="preserve">   </w:t>
      </w:r>
      <w:r w:rsidRPr="00FC469F">
        <w:rPr>
          <w:rFonts w:eastAsia="Calibri"/>
          <w:color w:val="000000"/>
        </w:rPr>
        <w:tab/>
      </w:r>
      <w:r w:rsidR="00E35371" w:rsidRPr="00FC469F">
        <w:rPr>
          <w:rFonts w:eastAsia="Calibri"/>
          <w:color w:val="000000"/>
        </w:rPr>
        <w:t>S</w:t>
      </w:r>
      <w:r w:rsidR="00E35371" w:rsidRPr="00FC469F">
        <w:t xml:space="preserve">amsun İl Sağlık Müdürlüğü </w:t>
      </w:r>
      <w:r w:rsidR="00E35371" w:rsidRPr="00FC469F">
        <w:rPr>
          <w:rFonts w:eastAsia="Calibri"/>
          <w:color w:val="000000"/>
        </w:rPr>
        <w:t xml:space="preserve">Samsun Ruh Sağlığı ve Hastalıkları Hastanesi </w:t>
      </w:r>
      <w:r w:rsidR="00E35371" w:rsidRPr="00FC469F">
        <w:t>bünyesinde çalışan tüm personele Bilgi Güvenliği Farkındalık Eğitimi yılda en az bir defa verilecek olup sağlık tesislerimizin hizmet içi eğitim planlarına dahil edilmiştir.</w:t>
      </w:r>
    </w:p>
    <w:p w:rsidR="004E54FC" w:rsidRPr="00FC469F" w:rsidRDefault="009673D9" w:rsidP="00FC469F">
      <w:pPr>
        <w:tabs>
          <w:tab w:val="left" w:pos="709"/>
        </w:tabs>
        <w:spacing w:after="69" w:line="269" w:lineRule="auto"/>
        <w:ind w:left="284" w:right="44" w:hanging="284"/>
        <w:jc w:val="both"/>
        <w:rPr>
          <w:rFonts w:eastAsia="Calibri"/>
          <w:color w:val="000000"/>
        </w:rPr>
      </w:pPr>
      <w:r>
        <w:rPr>
          <w:rFonts w:eastAsia="Calibri"/>
          <w:b/>
          <w:color w:val="000000"/>
        </w:rPr>
        <w:t>7.POLİTİKANIN</w:t>
      </w:r>
      <w:r w:rsidR="004E54FC" w:rsidRPr="00FC469F">
        <w:rPr>
          <w:rFonts w:eastAsia="Calibri"/>
          <w:b/>
          <w:color w:val="000000"/>
        </w:rPr>
        <w:t xml:space="preserve"> İHLALİ VE YAPTIRIMLAR</w:t>
      </w:r>
      <w:r w:rsidR="004E54FC" w:rsidRPr="00FC469F">
        <w:rPr>
          <w:rFonts w:eastAsia="Calibri"/>
          <w:color w:val="000000"/>
        </w:rPr>
        <w:t xml:space="preserve"> </w:t>
      </w:r>
    </w:p>
    <w:p w:rsidR="004E54FC" w:rsidRPr="00FC469F" w:rsidRDefault="004E54FC" w:rsidP="00FC469F">
      <w:pPr>
        <w:spacing w:after="6" w:line="259" w:lineRule="auto"/>
        <w:ind w:left="284"/>
        <w:jc w:val="both"/>
        <w:rPr>
          <w:rFonts w:eastAsia="Calibri"/>
          <w:color w:val="000000"/>
        </w:rPr>
      </w:pPr>
      <w:r w:rsidRPr="00FC469F">
        <w:rPr>
          <w:rFonts w:eastAsia="Calibri"/>
          <w:color w:val="000000"/>
        </w:rPr>
        <w:t xml:space="preserve">Bilgilerin gizli tutulması yükümlülüğü, gizlilik ve mahremiyeti </w:t>
      </w:r>
      <w:r w:rsidR="001C41A4" w:rsidRPr="00FC469F">
        <w:rPr>
          <w:rFonts w:eastAsia="Calibri"/>
          <w:color w:val="000000"/>
        </w:rPr>
        <w:t>sözleşmesinin ihlali</w:t>
      </w:r>
      <w:r w:rsidRPr="00FC469F">
        <w:rPr>
          <w:rFonts w:eastAsia="Calibri"/>
          <w:color w:val="000000"/>
        </w:rPr>
        <w:t xml:space="preserve"> durumunda izlenecek yasal süreç</w:t>
      </w:r>
    </w:p>
    <w:p w:rsidR="004E54FC" w:rsidRPr="00FC469F" w:rsidRDefault="004E54FC" w:rsidP="00FC469F">
      <w:pPr>
        <w:spacing w:after="6" w:line="259" w:lineRule="auto"/>
        <w:ind w:left="284"/>
        <w:jc w:val="both"/>
        <w:rPr>
          <w:rFonts w:eastAsia="Calibri"/>
          <w:color w:val="000000"/>
        </w:rPr>
      </w:pPr>
      <w:r w:rsidRPr="00FC469F">
        <w:rPr>
          <w:rFonts w:eastAsia="Calibri"/>
          <w:color w:val="000000"/>
        </w:rPr>
        <w:t>1. Bilgiye erişim yetkisi olan personellerin ulaşmış oldukları bilgileri gizli tutma yükümlülüğü olup, kişilerin kurumla yaptıkları personel gizlilik sözleşmesi gereği bu bilgileri ifşa edemezler.</w:t>
      </w:r>
    </w:p>
    <w:p w:rsidR="004E54FC" w:rsidRPr="00FC469F" w:rsidRDefault="004E54FC" w:rsidP="00FC469F">
      <w:pPr>
        <w:spacing w:after="6" w:line="259" w:lineRule="auto"/>
        <w:ind w:left="284"/>
        <w:jc w:val="both"/>
        <w:rPr>
          <w:rFonts w:eastAsia="Calibri"/>
          <w:color w:val="000000"/>
        </w:rPr>
      </w:pPr>
      <w:r w:rsidRPr="00FC469F">
        <w:rPr>
          <w:rFonts w:eastAsia="Calibri"/>
          <w:color w:val="000000"/>
        </w:rPr>
        <w:t>2. Bilgi güvenliği politika, prosedür ve talimatlarına uyulmaması halinde, 657 sayılı Devlet Memurları kanunun 125 Maddesinde yer alan hükümler uygulanacaktır.</w:t>
      </w:r>
    </w:p>
    <w:p w:rsidR="004E54FC" w:rsidRPr="00FC469F" w:rsidRDefault="004E54FC" w:rsidP="00FC469F">
      <w:pPr>
        <w:spacing w:after="6" w:line="259" w:lineRule="auto"/>
        <w:ind w:left="284"/>
        <w:jc w:val="both"/>
        <w:rPr>
          <w:rFonts w:eastAsia="Calibri"/>
          <w:color w:val="000000"/>
        </w:rPr>
      </w:pPr>
      <w:r w:rsidRPr="00FC469F">
        <w:rPr>
          <w:rFonts w:eastAsia="Calibri"/>
          <w:color w:val="000000"/>
        </w:rPr>
        <w:t>3. 657 sayılı Devlet Memurları Kanun hükümlerine tabi olmayan personelin (Danışmanlar, Firma Personelleri) kurumla aralarındaki sözleşmelerde yer alan hükümler uygulanacaktır aksi durumda genel hukuk kurallarına tabi olacaktır.</w:t>
      </w:r>
    </w:p>
    <w:p w:rsidR="004E54FC" w:rsidRPr="00FC469F" w:rsidRDefault="004E54FC" w:rsidP="00FC469F">
      <w:pPr>
        <w:spacing w:after="6" w:line="259" w:lineRule="auto"/>
        <w:ind w:left="284"/>
        <w:jc w:val="both"/>
        <w:rPr>
          <w:rFonts w:eastAsia="Calibri"/>
          <w:color w:val="000000"/>
        </w:rPr>
      </w:pPr>
      <w:r w:rsidRPr="00FC469F">
        <w:rPr>
          <w:rFonts w:eastAsia="Calibri"/>
          <w:color w:val="000000"/>
        </w:rPr>
        <w:t>4. 657sayılı Devlet Memurları Kanunda yer alan ve diğer kabul edilecek cezai yaptırımlar aşağıdaki gibi olacaktır.</w:t>
      </w:r>
    </w:p>
    <w:p w:rsidR="004E54FC" w:rsidRPr="00FC469F" w:rsidRDefault="004E54FC" w:rsidP="00FC469F">
      <w:pPr>
        <w:spacing w:after="6" w:line="259" w:lineRule="auto"/>
        <w:ind w:left="284"/>
        <w:jc w:val="both"/>
        <w:rPr>
          <w:rFonts w:eastAsia="Calibri"/>
          <w:color w:val="000000"/>
        </w:rPr>
      </w:pPr>
      <w:r w:rsidRPr="00FC469F">
        <w:rPr>
          <w:rFonts w:eastAsia="Calibri"/>
          <w:color w:val="000000"/>
        </w:rPr>
        <w:t>a. Uyarma,</w:t>
      </w:r>
    </w:p>
    <w:p w:rsidR="004E54FC" w:rsidRPr="00FC469F" w:rsidRDefault="004E54FC" w:rsidP="00FC469F">
      <w:pPr>
        <w:spacing w:after="6" w:line="259" w:lineRule="auto"/>
        <w:ind w:left="284"/>
        <w:jc w:val="both"/>
        <w:rPr>
          <w:rFonts w:eastAsia="Calibri"/>
          <w:color w:val="000000"/>
        </w:rPr>
      </w:pPr>
      <w:r w:rsidRPr="00FC469F">
        <w:rPr>
          <w:rFonts w:eastAsia="Calibri"/>
          <w:color w:val="000000"/>
        </w:rPr>
        <w:t>b. Kınama,</w:t>
      </w:r>
    </w:p>
    <w:p w:rsidR="004E54FC" w:rsidRPr="00FC469F" w:rsidRDefault="004E54FC" w:rsidP="00FC469F">
      <w:pPr>
        <w:spacing w:after="6" w:line="259" w:lineRule="auto"/>
        <w:ind w:left="284"/>
        <w:jc w:val="both"/>
        <w:rPr>
          <w:rFonts w:eastAsia="Calibri"/>
          <w:color w:val="000000"/>
        </w:rPr>
      </w:pPr>
      <w:r w:rsidRPr="00FC469F">
        <w:rPr>
          <w:rFonts w:eastAsia="Calibri"/>
          <w:color w:val="000000"/>
        </w:rPr>
        <w:t>c. Aylıktan kesme,</w:t>
      </w:r>
    </w:p>
    <w:p w:rsidR="004E54FC" w:rsidRPr="00FC469F" w:rsidRDefault="004E54FC" w:rsidP="00FC469F">
      <w:pPr>
        <w:spacing w:after="6" w:line="259" w:lineRule="auto"/>
        <w:ind w:left="284"/>
        <w:jc w:val="both"/>
        <w:rPr>
          <w:rFonts w:eastAsia="Calibri"/>
          <w:color w:val="000000"/>
        </w:rPr>
      </w:pPr>
      <w:r w:rsidRPr="00FC469F">
        <w:rPr>
          <w:rFonts w:eastAsia="Calibri"/>
          <w:color w:val="000000"/>
        </w:rPr>
        <w:t>d. Kademe ilerlemesinin durdurulması,</w:t>
      </w:r>
    </w:p>
    <w:p w:rsidR="004E54FC" w:rsidRPr="00FC469F" w:rsidRDefault="004E54FC" w:rsidP="00FC469F">
      <w:pPr>
        <w:spacing w:after="6" w:line="259" w:lineRule="auto"/>
        <w:ind w:left="284"/>
        <w:jc w:val="both"/>
        <w:rPr>
          <w:rFonts w:eastAsia="Calibri"/>
          <w:color w:val="000000"/>
        </w:rPr>
      </w:pPr>
      <w:r w:rsidRPr="00FC469F">
        <w:rPr>
          <w:rFonts w:eastAsia="Calibri"/>
          <w:color w:val="000000"/>
        </w:rPr>
        <w:t>e. Devlet Memurluğunda çıkarma,</w:t>
      </w:r>
    </w:p>
    <w:p w:rsidR="004E54FC" w:rsidRPr="00FC469F" w:rsidRDefault="004E54FC" w:rsidP="00FC469F">
      <w:pPr>
        <w:spacing w:after="6" w:line="259" w:lineRule="auto"/>
        <w:ind w:left="284"/>
        <w:jc w:val="both"/>
        <w:rPr>
          <w:rFonts w:eastAsia="Calibri"/>
          <w:color w:val="000000"/>
        </w:rPr>
      </w:pPr>
      <w:r w:rsidRPr="00FC469F">
        <w:rPr>
          <w:rFonts w:eastAsia="Calibri"/>
          <w:color w:val="000000"/>
        </w:rPr>
        <w:t>f. Para cezası (657 dışında kalanlarla yapılan sözleşmeler gereği),</w:t>
      </w:r>
    </w:p>
    <w:p w:rsidR="004E54FC" w:rsidRPr="00FC469F" w:rsidRDefault="004E54FC" w:rsidP="00FC469F">
      <w:pPr>
        <w:spacing w:after="6" w:line="259" w:lineRule="auto"/>
        <w:ind w:left="284"/>
        <w:jc w:val="both"/>
        <w:rPr>
          <w:rFonts w:eastAsia="Calibri"/>
          <w:color w:val="000000"/>
        </w:rPr>
      </w:pPr>
      <w:r w:rsidRPr="00FC469F">
        <w:rPr>
          <w:rFonts w:eastAsia="Calibri"/>
          <w:color w:val="000000"/>
        </w:rPr>
        <w:t>g. Sözleşme feshi.</w:t>
      </w:r>
    </w:p>
    <w:p w:rsidR="004E54FC" w:rsidRDefault="004E54FC" w:rsidP="00FC469F">
      <w:pPr>
        <w:spacing w:after="6" w:line="259" w:lineRule="auto"/>
        <w:ind w:left="284"/>
        <w:jc w:val="both"/>
        <w:rPr>
          <w:rFonts w:eastAsia="Calibri"/>
          <w:color w:val="000000"/>
        </w:rPr>
      </w:pPr>
      <w:r w:rsidRPr="00FC469F">
        <w:rPr>
          <w:rFonts w:eastAsia="Calibri"/>
          <w:color w:val="000000"/>
        </w:rPr>
        <w:t xml:space="preserve"> h. Dava edilmesi  </w:t>
      </w:r>
    </w:p>
    <w:p w:rsidR="009673D9" w:rsidRDefault="009673D9" w:rsidP="00FC469F">
      <w:pPr>
        <w:spacing w:after="6" w:line="259" w:lineRule="auto"/>
        <w:ind w:left="284"/>
        <w:jc w:val="both"/>
        <w:rPr>
          <w:rFonts w:eastAsia="Calibri"/>
          <w:color w:val="000000"/>
        </w:rPr>
      </w:pPr>
    </w:p>
    <w:p w:rsidR="009673D9" w:rsidRDefault="009673D9" w:rsidP="00FC469F">
      <w:pPr>
        <w:spacing w:after="6" w:line="259" w:lineRule="auto"/>
        <w:ind w:left="284"/>
        <w:jc w:val="both"/>
        <w:rPr>
          <w:rFonts w:eastAsia="Calibri"/>
          <w:color w:val="000000"/>
        </w:rPr>
      </w:pPr>
    </w:p>
    <w:p w:rsidR="009673D9" w:rsidRPr="00FC469F" w:rsidRDefault="009673D9" w:rsidP="00FC469F">
      <w:pPr>
        <w:spacing w:after="6" w:line="259" w:lineRule="auto"/>
        <w:ind w:left="284"/>
        <w:jc w:val="both"/>
        <w:rPr>
          <w:rFonts w:eastAsia="Calibri"/>
          <w:color w:val="000000"/>
        </w:rPr>
      </w:pPr>
    </w:p>
    <w:p w:rsidR="003A5682" w:rsidRPr="00FC469F" w:rsidRDefault="003A5682" w:rsidP="00FC469F">
      <w:pPr>
        <w:spacing w:after="6" w:line="259" w:lineRule="auto"/>
        <w:ind w:left="284"/>
        <w:jc w:val="both"/>
        <w:rPr>
          <w:rFonts w:eastAsia="Calibri"/>
          <w:color w:val="000000"/>
        </w:rPr>
      </w:pPr>
    </w:p>
    <w:p w:rsidR="00CF2CAC" w:rsidRDefault="00CF2CAC" w:rsidP="00FC469F">
      <w:pPr>
        <w:spacing w:after="6" w:line="259" w:lineRule="auto"/>
        <w:ind w:left="284"/>
        <w:jc w:val="both"/>
        <w:rPr>
          <w:rFonts w:eastAsia="Calibri"/>
          <w:color w:val="000000"/>
        </w:rPr>
      </w:pPr>
    </w:p>
    <w:p w:rsidR="00FC469F" w:rsidRPr="00FC469F" w:rsidRDefault="00FC469F" w:rsidP="00FC469F">
      <w:pPr>
        <w:spacing w:after="6" w:line="259" w:lineRule="auto"/>
        <w:ind w:left="284"/>
        <w:jc w:val="both"/>
        <w:rPr>
          <w:rFonts w:eastAsia="Calibri"/>
          <w:color w:val="000000"/>
        </w:rPr>
      </w:pPr>
    </w:p>
    <w:p w:rsidR="004E54FC" w:rsidRPr="00FC469F" w:rsidRDefault="009673D9" w:rsidP="009673D9">
      <w:pPr>
        <w:spacing w:after="3" w:line="259" w:lineRule="auto"/>
        <w:ind w:left="300" w:right="51"/>
        <w:jc w:val="both"/>
        <w:rPr>
          <w:rFonts w:eastAsia="Calibri"/>
          <w:color w:val="000000"/>
        </w:rPr>
      </w:pPr>
      <w:r>
        <w:rPr>
          <w:rFonts w:eastAsia="Calibri"/>
          <w:b/>
          <w:color w:val="000000"/>
        </w:rPr>
        <w:t>8.</w:t>
      </w:r>
      <w:r w:rsidR="004E54FC" w:rsidRPr="00FC469F">
        <w:rPr>
          <w:rFonts w:eastAsia="Calibri"/>
          <w:b/>
          <w:color w:val="000000"/>
        </w:rPr>
        <w:t>POLİTİKANIN YÜRÜRLÜĞE GİRİŞİ</w:t>
      </w:r>
      <w:r w:rsidR="004E54FC" w:rsidRPr="00FC469F">
        <w:rPr>
          <w:rFonts w:eastAsia="Calibri"/>
          <w:color w:val="000000"/>
        </w:rPr>
        <w:t xml:space="preserve"> </w:t>
      </w:r>
    </w:p>
    <w:p w:rsidR="004E54FC" w:rsidRPr="00FC469F" w:rsidRDefault="004E54FC" w:rsidP="00FC469F">
      <w:pPr>
        <w:spacing w:after="3" w:line="259" w:lineRule="auto"/>
        <w:ind w:left="300"/>
        <w:jc w:val="both"/>
        <w:rPr>
          <w:rFonts w:eastAsia="Calibri"/>
          <w:color w:val="000000"/>
        </w:rPr>
      </w:pPr>
      <w:r w:rsidRPr="00FC469F">
        <w:rPr>
          <w:rFonts w:eastAsia="Calibri"/>
          <w:color w:val="000000"/>
        </w:rPr>
        <w:t>Politikanın</w:t>
      </w:r>
      <w:r w:rsidR="00CF2CAC" w:rsidRPr="00FC469F">
        <w:rPr>
          <w:rFonts w:eastAsia="Calibri"/>
          <w:color w:val="000000"/>
        </w:rPr>
        <w:t xml:space="preserve"> yayınlanma tarihinden itibaren hastane yöneticisinin onayıyla yürürlüğe girer.</w:t>
      </w:r>
    </w:p>
    <w:p w:rsidR="004E54FC" w:rsidRPr="00FC469F" w:rsidRDefault="009673D9" w:rsidP="009673D9">
      <w:pPr>
        <w:spacing w:after="3" w:line="259" w:lineRule="auto"/>
        <w:ind w:left="300" w:right="51"/>
        <w:jc w:val="both"/>
        <w:rPr>
          <w:rFonts w:eastAsia="Calibri"/>
          <w:color w:val="000000"/>
        </w:rPr>
      </w:pPr>
      <w:r>
        <w:rPr>
          <w:rFonts w:eastAsia="Calibri"/>
          <w:b/>
          <w:color w:val="000000"/>
        </w:rPr>
        <w:t>9.</w:t>
      </w:r>
      <w:r w:rsidR="004E54FC" w:rsidRPr="00FC469F">
        <w:rPr>
          <w:rFonts w:eastAsia="Calibri"/>
          <w:b/>
          <w:color w:val="000000"/>
        </w:rPr>
        <w:t xml:space="preserve">POLİTİKANIN DUYURULMASI </w:t>
      </w:r>
    </w:p>
    <w:p w:rsidR="004E54FC" w:rsidRPr="00FC469F" w:rsidRDefault="004E54FC" w:rsidP="00FC469F">
      <w:pPr>
        <w:spacing w:after="29" w:line="269" w:lineRule="auto"/>
        <w:ind w:left="-15" w:right="44" w:firstLine="420"/>
        <w:jc w:val="both"/>
        <w:rPr>
          <w:rFonts w:eastAsia="Calibri"/>
          <w:color w:val="000000"/>
        </w:rPr>
      </w:pPr>
      <w:r w:rsidRPr="00FC469F">
        <w:rPr>
          <w:rFonts w:eastAsia="Calibri"/>
          <w:color w:val="000000"/>
        </w:rPr>
        <w:t>İşbu "</w:t>
      </w:r>
      <w:r w:rsidRPr="00FC469F">
        <w:rPr>
          <w:rFonts w:eastAsia="Calibri"/>
          <w:b/>
          <w:color w:val="000000"/>
        </w:rPr>
        <w:t>Bilgi Güveliği Politikası</w:t>
      </w:r>
      <w:r w:rsidRPr="00FC469F">
        <w:rPr>
          <w:rFonts w:eastAsia="Calibri"/>
          <w:color w:val="000000"/>
        </w:rPr>
        <w:t xml:space="preserve">" yürürlüğe girmesinin ardından Tüm çalışanların dokümana ulaşma şansı sağlanmıştır. Kurum Web sitesine eklenir. Politikanın tüm personelce okunup okunmadığı sağlık tesisinin yöneticisinin sorumluluğundadır. </w:t>
      </w:r>
    </w:p>
    <w:p w:rsidR="004E54FC" w:rsidRPr="00FC469F" w:rsidRDefault="009673D9" w:rsidP="009673D9">
      <w:pPr>
        <w:spacing w:after="3" w:line="259" w:lineRule="auto"/>
        <w:ind w:left="300" w:right="51"/>
        <w:jc w:val="both"/>
        <w:rPr>
          <w:rFonts w:eastAsia="Calibri"/>
          <w:color w:val="000000"/>
        </w:rPr>
      </w:pPr>
      <w:r>
        <w:rPr>
          <w:rFonts w:eastAsia="Calibri"/>
          <w:b/>
          <w:color w:val="000000"/>
        </w:rPr>
        <w:t>10.</w:t>
      </w:r>
      <w:r w:rsidR="004E54FC" w:rsidRPr="00FC469F">
        <w:rPr>
          <w:rFonts w:eastAsia="Calibri"/>
          <w:b/>
          <w:color w:val="000000"/>
        </w:rPr>
        <w:t>POLİTİKANIN GÖZDEN GEÇİRİLMESİ</w:t>
      </w:r>
    </w:p>
    <w:p w:rsidR="004E54FC" w:rsidRPr="00FC469F" w:rsidRDefault="004E54FC" w:rsidP="00FC469F">
      <w:pPr>
        <w:spacing w:after="13" w:line="259" w:lineRule="auto"/>
        <w:ind w:firstLine="82"/>
        <w:jc w:val="both"/>
        <w:rPr>
          <w:rFonts w:eastAsia="Calibri"/>
          <w:color w:val="000000"/>
        </w:rPr>
      </w:pPr>
      <w:r w:rsidRPr="00FC469F">
        <w:rPr>
          <w:rFonts w:eastAsia="Calibri"/>
          <w:color w:val="000000"/>
        </w:rPr>
        <w:t xml:space="preserve">       Bilgi Güvenliği Politikası, Bilgi Güvenliği Sorumluları tarafından periyodik olarak altı ayda bir gözden geçirilir. Yönetmeliklerde veya bilgi güvenliği uygulama süreçlerindeki değişiklikler politikanın gözden geçirilmesini gerektirir. Gözden geçirilen ve güncellenen politika Kurum Yönetimi tarafından onaylanır. Onaylanan politika Kurum internet sitesinde yayımlanır. </w:t>
      </w:r>
    </w:p>
    <w:p w:rsidR="007F0163" w:rsidRPr="00FC469F" w:rsidRDefault="004E54FC" w:rsidP="00FC469F">
      <w:pPr>
        <w:spacing w:after="9" w:line="259" w:lineRule="auto"/>
        <w:ind w:left="60"/>
        <w:jc w:val="both"/>
        <w:rPr>
          <w:rFonts w:eastAsia="Calibri"/>
          <w:color w:val="000000"/>
        </w:rPr>
      </w:pPr>
      <w:r w:rsidRPr="00FC469F">
        <w:rPr>
          <w:rFonts w:eastAsia="Calibri"/>
          <w:color w:val="000000"/>
        </w:rPr>
        <w:t xml:space="preserve"> </w:t>
      </w:r>
      <w:bookmarkStart w:id="1" w:name="_GoBack"/>
      <w:bookmarkEnd w:id="1"/>
    </w:p>
    <w:p w:rsidR="007F0163" w:rsidRPr="00FC469F" w:rsidRDefault="007F0163" w:rsidP="00FC469F">
      <w:pPr>
        <w:spacing w:line="276" w:lineRule="auto"/>
        <w:jc w:val="both"/>
      </w:pPr>
    </w:p>
    <w:p w:rsidR="007F0163" w:rsidRPr="00FC469F" w:rsidRDefault="007F0163" w:rsidP="00FC469F">
      <w:pPr>
        <w:pStyle w:val="NormalWeb"/>
        <w:spacing w:before="0" w:beforeAutospacing="0" w:after="0" w:afterAutospacing="0" w:line="276" w:lineRule="auto"/>
        <w:ind w:right="-284"/>
        <w:jc w:val="both"/>
        <w:rPr>
          <w:b/>
          <w:color w:val="000000"/>
        </w:rPr>
      </w:pPr>
      <w:r w:rsidRPr="00FC469F">
        <w:rPr>
          <w:b/>
          <w:color w:val="000000"/>
        </w:rPr>
        <w:t xml:space="preserve">  </w:t>
      </w:r>
      <w:r w:rsidRPr="00FC469F">
        <w:rPr>
          <w:b/>
          <w:color w:val="000000"/>
        </w:rPr>
        <w:tab/>
      </w:r>
      <w:r w:rsidRPr="00FC469F">
        <w:rPr>
          <w:b/>
          <w:color w:val="000000"/>
        </w:rPr>
        <w:tab/>
      </w:r>
      <w:r w:rsidRPr="00FC469F">
        <w:rPr>
          <w:b/>
          <w:color w:val="000000"/>
        </w:rPr>
        <w:tab/>
      </w:r>
      <w:r w:rsidRPr="00FC469F">
        <w:rPr>
          <w:b/>
          <w:color w:val="000000"/>
        </w:rPr>
        <w:tab/>
        <w:t xml:space="preserve"> </w:t>
      </w:r>
      <w:r w:rsidR="004E54FC" w:rsidRPr="00FC469F">
        <w:rPr>
          <w:b/>
          <w:color w:val="000000"/>
        </w:rPr>
        <w:t xml:space="preserve">                    </w:t>
      </w:r>
      <w:r w:rsidR="004718F5">
        <w:rPr>
          <w:b/>
          <w:color w:val="000000"/>
        </w:rPr>
        <w:t xml:space="preserve">                         </w:t>
      </w:r>
      <w:r w:rsidR="004E54FC" w:rsidRPr="00FC469F">
        <w:rPr>
          <w:b/>
          <w:color w:val="000000"/>
        </w:rPr>
        <w:t xml:space="preserve"> </w:t>
      </w:r>
      <w:r w:rsidRPr="00FC469F">
        <w:rPr>
          <w:b/>
          <w:color w:val="000000"/>
        </w:rPr>
        <w:t>Uzm.</w:t>
      </w:r>
      <w:r w:rsidR="00CF2CAC" w:rsidRPr="00FC469F">
        <w:rPr>
          <w:b/>
          <w:color w:val="000000"/>
        </w:rPr>
        <w:t xml:space="preserve"> </w:t>
      </w:r>
      <w:r w:rsidRPr="00FC469F">
        <w:rPr>
          <w:b/>
          <w:color w:val="000000"/>
        </w:rPr>
        <w:t>Dr.</w:t>
      </w:r>
      <w:r w:rsidR="00CF2CAC" w:rsidRPr="00FC469F">
        <w:rPr>
          <w:b/>
          <w:color w:val="000000"/>
        </w:rPr>
        <w:t xml:space="preserve"> </w:t>
      </w:r>
      <w:r w:rsidR="00BE746C" w:rsidRPr="00FC469F">
        <w:rPr>
          <w:b/>
          <w:color w:val="000000"/>
        </w:rPr>
        <w:t>Asibe ÖZCAN</w:t>
      </w:r>
    </w:p>
    <w:p w:rsidR="007F0163" w:rsidRPr="00FC469F" w:rsidRDefault="004E54FC" w:rsidP="00FC469F">
      <w:pPr>
        <w:pStyle w:val="NormalWeb"/>
        <w:spacing w:before="0" w:beforeAutospacing="0" w:after="0" w:afterAutospacing="0" w:line="276" w:lineRule="auto"/>
        <w:ind w:left="3540" w:right="-284" w:firstLine="708"/>
        <w:jc w:val="both"/>
        <w:rPr>
          <w:b/>
          <w:color w:val="000000"/>
        </w:rPr>
      </w:pPr>
      <w:r w:rsidRPr="00FC469F">
        <w:rPr>
          <w:b/>
          <w:color w:val="000000"/>
        </w:rPr>
        <w:t xml:space="preserve">               </w:t>
      </w:r>
      <w:r w:rsidR="00BE746C" w:rsidRPr="00FC469F">
        <w:rPr>
          <w:b/>
          <w:color w:val="000000"/>
        </w:rPr>
        <w:t xml:space="preserve">                       </w:t>
      </w:r>
      <w:r w:rsidR="007F0163" w:rsidRPr="00FC469F">
        <w:rPr>
          <w:b/>
          <w:color w:val="000000"/>
        </w:rPr>
        <w:t>Başhekim</w:t>
      </w:r>
    </w:p>
    <w:p w:rsidR="007F0163" w:rsidRPr="00FC469F" w:rsidRDefault="007F0163" w:rsidP="00FC469F">
      <w:pPr>
        <w:pStyle w:val="NormalWeb"/>
        <w:spacing w:before="0" w:beforeAutospacing="0" w:after="0" w:afterAutospacing="0" w:line="276" w:lineRule="auto"/>
        <w:ind w:right="-284"/>
        <w:jc w:val="both"/>
        <w:rPr>
          <w:b/>
          <w:color w:val="000000"/>
        </w:rPr>
      </w:pPr>
    </w:p>
    <w:p w:rsidR="007F0163" w:rsidRPr="00A42283" w:rsidRDefault="007F0163" w:rsidP="00A42283">
      <w:pPr>
        <w:spacing w:line="276" w:lineRule="auto"/>
        <w:jc w:val="right"/>
      </w:pPr>
    </w:p>
    <w:sectPr w:rsidR="007F0163" w:rsidRPr="00A42283" w:rsidSect="00FC469F">
      <w:headerReference w:type="default" r:id="rId7"/>
      <w:pgSz w:w="11906" w:h="16838"/>
      <w:pgMar w:top="426" w:right="1417" w:bottom="993" w:left="1417" w:header="37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12D" w:rsidRDefault="00C8412D" w:rsidP="001D1D31">
      <w:r>
        <w:separator/>
      </w:r>
    </w:p>
  </w:endnote>
  <w:endnote w:type="continuationSeparator" w:id="0">
    <w:p w:rsidR="00C8412D" w:rsidRDefault="00C8412D" w:rsidP="001D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12D" w:rsidRDefault="00C8412D" w:rsidP="001D1D31">
      <w:r>
        <w:separator/>
      </w:r>
    </w:p>
  </w:footnote>
  <w:footnote w:type="continuationSeparator" w:id="0">
    <w:p w:rsidR="00C8412D" w:rsidRDefault="00C8412D" w:rsidP="001D1D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D31" w:rsidRDefault="001D1D31">
    <w:pPr>
      <w:pStyle w:val="stBilgi"/>
    </w:pPr>
  </w:p>
  <w:tbl>
    <w:tblPr>
      <w:tblpPr w:leftFromText="141" w:rightFromText="141" w:vertAnchor="page" w:horzAnchor="margin" w:tblpXSpec="center" w:tblpY="691"/>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182"/>
      <w:gridCol w:w="923"/>
      <w:gridCol w:w="2225"/>
      <w:gridCol w:w="2054"/>
      <w:gridCol w:w="1883"/>
      <w:gridCol w:w="2342"/>
    </w:tblGrid>
    <w:tr w:rsidR="00CA785C" w:rsidRPr="00760E38" w:rsidTr="00CA785C">
      <w:trPr>
        <w:cantSplit/>
        <w:trHeight w:val="795"/>
      </w:trPr>
      <w:tc>
        <w:tcPr>
          <w:tcW w:w="1182" w:type="dxa"/>
          <w:vMerge w:val="restart"/>
          <w:shd w:val="clear" w:color="auto" w:fill="FFFFFF"/>
          <w:vAlign w:val="center"/>
        </w:tcPr>
        <w:p w:rsidR="00CA785C" w:rsidRPr="00760E38" w:rsidRDefault="00CA785C" w:rsidP="00CA785C">
          <w:pPr>
            <w:keepNext/>
            <w:ind w:right="198"/>
            <w:jc w:val="center"/>
            <w:outlineLvl w:val="8"/>
            <w:rPr>
              <w:rFonts w:ascii="Cambria" w:hAnsi="Cambria"/>
              <w:noProof/>
              <w:sz w:val="18"/>
              <w:szCs w:val="20"/>
            </w:rPr>
          </w:pPr>
          <w:r>
            <w:rPr>
              <w:rFonts w:ascii="Cambria" w:hAnsi="Cambria"/>
              <w:noProof/>
              <w:sz w:val="18"/>
              <w:szCs w:val="20"/>
            </w:rPr>
            <w:drawing>
              <wp:inline distT="0" distB="0" distL="0" distR="0" wp14:anchorId="501511F7" wp14:editId="535EFE81">
                <wp:extent cx="691515" cy="675640"/>
                <wp:effectExtent l="0" t="0" r="0" b="0"/>
                <wp:docPr id="12" name="Resim 12" descr="Açıklama: E:\YEDEK MASAÜSTÜ\T.C. Sağlık Bakanlığı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E:\YEDEK MASAÜSTÜ\T.C. Sağlık Bakanlığı 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675640"/>
                        </a:xfrm>
                        <a:prstGeom prst="rect">
                          <a:avLst/>
                        </a:prstGeom>
                        <a:noFill/>
                        <a:ln>
                          <a:noFill/>
                        </a:ln>
                      </pic:spPr>
                    </pic:pic>
                  </a:graphicData>
                </a:graphic>
              </wp:inline>
            </w:drawing>
          </w:r>
        </w:p>
      </w:tc>
      <w:tc>
        <w:tcPr>
          <w:tcW w:w="9427" w:type="dxa"/>
          <w:gridSpan w:val="5"/>
          <w:shd w:val="clear" w:color="auto" w:fill="FFFFFF"/>
          <w:vAlign w:val="center"/>
        </w:tcPr>
        <w:p w:rsidR="00CA785C" w:rsidRPr="00760E38" w:rsidRDefault="00FE2D61" w:rsidP="00CA785C">
          <w:pPr>
            <w:jc w:val="center"/>
            <w:rPr>
              <w:b/>
              <w:sz w:val="20"/>
              <w:szCs w:val="20"/>
            </w:rPr>
          </w:pPr>
          <w:r>
            <w:rPr>
              <w:b/>
              <w:sz w:val="20"/>
              <w:szCs w:val="20"/>
            </w:rPr>
            <w:t>SAMSUN İL SAĞLIK MÜDÜRLÜĞÜ</w:t>
          </w:r>
        </w:p>
        <w:p w:rsidR="00CA785C" w:rsidRPr="00760E38" w:rsidRDefault="00CA785C" w:rsidP="00CA785C">
          <w:pPr>
            <w:tabs>
              <w:tab w:val="center" w:pos="4536"/>
              <w:tab w:val="right" w:pos="9072"/>
            </w:tabs>
            <w:jc w:val="center"/>
            <w:rPr>
              <w:b/>
              <w:sz w:val="20"/>
              <w:szCs w:val="20"/>
            </w:rPr>
          </w:pPr>
          <w:r w:rsidRPr="00760E38">
            <w:rPr>
              <w:b/>
              <w:bCs/>
              <w:sz w:val="20"/>
              <w:szCs w:val="20"/>
            </w:rPr>
            <w:t>RUH SAĞLIĞI VE HASTALIKLARI HASTANESİ</w:t>
          </w:r>
        </w:p>
        <w:p w:rsidR="00CA785C" w:rsidRPr="00760E38" w:rsidRDefault="00CA785C" w:rsidP="00CA785C">
          <w:pPr>
            <w:jc w:val="right"/>
            <w:rPr>
              <w:rFonts w:ascii="Cambria" w:hAnsi="Cambria"/>
              <w:b/>
              <w:color w:val="FF0000"/>
              <w:sz w:val="20"/>
              <w:szCs w:val="20"/>
            </w:rPr>
          </w:pPr>
        </w:p>
      </w:tc>
    </w:tr>
    <w:tr w:rsidR="00CA785C" w:rsidRPr="00760E38" w:rsidTr="00CA785C">
      <w:trPr>
        <w:cantSplit/>
        <w:trHeight w:val="264"/>
      </w:trPr>
      <w:tc>
        <w:tcPr>
          <w:tcW w:w="1182" w:type="dxa"/>
          <w:vMerge/>
          <w:tcBorders>
            <w:bottom w:val="single" w:sz="4" w:space="0" w:color="auto"/>
          </w:tcBorders>
          <w:shd w:val="clear" w:color="auto" w:fill="FFFFFF"/>
        </w:tcPr>
        <w:p w:rsidR="00CA785C" w:rsidRPr="00760E38" w:rsidRDefault="00CA785C" w:rsidP="00CA785C">
          <w:pPr>
            <w:keepNext/>
            <w:ind w:right="198"/>
            <w:jc w:val="center"/>
            <w:outlineLvl w:val="8"/>
            <w:rPr>
              <w:rFonts w:ascii="Cambria" w:hAnsi="Cambria"/>
              <w:b/>
              <w:noProof/>
              <w:sz w:val="36"/>
              <w:szCs w:val="20"/>
            </w:rPr>
          </w:pPr>
        </w:p>
      </w:tc>
      <w:tc>
        <w:tcPr>
          <w:tcW w:w="9427" w:type="dxa"/>
          <w:gridSpan w:val="5"/>
          <w:tcBorders>
            <w:bottom w:val="single" w:sz="4" w:space="0" w:color="auto"/>
          </w:tcBorders>
          <w:shd w:val="clear" w:color="auto" w:fill="FFFFFF"/>
          <w:vAlign w:val="center"/>
        </w:tcPr>
        <w:p w:rsidR="00CA785C" w:rsidRPr="00760E38" w:rsidRDefault="00CA785C" w:rsidP="00CA785C">
          <w:pPr>
            <w:jc w:val="center"/>
            <w:rPr>
              <w:rFonts w:ascii="Cambria" w:hAnsi="Cambria"/>
              <w:b/>
              <w:sz w:val="22"/>
              <w:szCs w:val="22"/>
            </w:rPr>
          </w:pPr>
          <w:r>
            <w:rPr>
              <w:b/>
              <w:bCs/>
              <w:sz w:val="22"/>
              <w:szCs w:val="22"/>
            </w:rPr>
            <w:t>BİLGİ GÜVENLİĞİ POLİTİKASI</w:t>
          </w:r>
        </w:p>
      </w:tc>
    </w:tr>
    <w:tr w:rsidR="00CA785C" w:rsidRPr="00760E38" w:rsidTr="00CA785C">
      <w:trPr>
        <w:cantSplit/>
        <w:trHeight w:val="273"/>
      </w:trPr>
      <w:tc>
        <w:tcPr>
          <w:tcW w:w="2105" w:type="dxa"/>
          <w:gridSpan w:val="2"/>
          <w:shd w:val="clear" w:color="auto" w:fill="auto"/>
          <w:vAlign w:val="center"/>
        </w:tcPr>
        <w:p w:rsidR="00CA785C" w:rsidRPr="00760E38" w:rsidRDefault="00CA785C" w:rsidP="00CA785C">
          <w:pPr>
            <w:tabs>
              <w:tab w:val="center" w:pos="4536"/>
              <w:tab w:val="right" w:pos="9072"/>
            </w:tabs>
            <w:jc w:val="center"/>
            <w:rPr>
              <w:rFonts w:eastAsia="Calibri"/>
              <w:b/>
              <w:color w:val="984806"/>
              <w:sz w:val="20"/>
              <w:szCs w:val="20"/>
              <w:lang w:eastAsia="en-US"/>
            </w:rPr>
          </w:pPr>
          <w:r w:rsidRPr="00760E38">
            <w:rPr>
              <w:rFonts w:eastAsia="Calibri"/>
              <w:b/>
              <w:color w:val="984806"/>
              <w:sz w:val="20"/>
              <w:szCs w:val="20"/>
              <w:lang w:eastAsia="en-US"/>
            </w:rPr>
            <w:t>DOKÜMAN NO</w:t>
          </w:r>
        </w:p>
      </w:tc>
      <w:tc>
        <w:tcPr>
          <w:tcW w:w="2225" w:type="dxa"/>
          <w:shd w:val="clear" w:color="auto" w:fill="auto"/>
          <w:vAlign w:val="center"/>
        </w:tcPr>
        <w:p w:rsidR="00CA785C" w:rsidRPr="00760E38" w:rsidRDefault="00CA785C" w:rsidP="00CA785C">
          <w:pPr>
            <w:tabs>
              <w:tab w:val="center" w:pos="4536"/>
              <w:tab w:val="right" w:pos="9072"/>
            </w:tabs>
            <w:jc w:val="center"/>
            <w:rPr>
              <w:rFonts w:eastAsia="Calibri"/>
              <w:b/>
              <w:color w:val="984806"/>
              <w:sz w:val="20"/>
              <w:szCs w:val="20"/>
              <w:lang w:eastAsia="en-US"/>
            </w:rPr>
          </w:pPr>
          <w:r w:rsidRPr="00760E38">
            <w:rPr>
              <w:rFonts w:eastAsia="Calibri"/>
              <w:b/>
              <w:color w:val="984806"/>
              <w:sz w:val="20"/>
              <w:szCs w:val="20"/>
              <w:lang w:eastAsia="en-US"/>
            </w:rPr>
            <w:t>YAYIN TARİHİ</w:t>
          </w:r>
        </w:p>
      </w:tc>
      <w:tc>
        <w:tcPr>
          <w:tcW w:w="2054" w:type="dxa"/>
          <w:shd w:val="clear" w:color="auto" w:fill="auto"/>
          <w:vAlign w:val="center"/>
        </w:tcPr>
        <w:p w:rsidR="00CA785C" w:rsidRPr="00760E38" w:rsidRDefault="00CA785C" w:rsidP="00CA785C">
          <w:pPr>
            <w:tabs>
              <w:tab w:val="center" w:pos="4536"/>
              <w:tab w:val="right" w:pos="9072"/>
            </w:tabs>
            <w:jc w:val="center"/>
            <w:rPr>
              <w:rFonts w:eastAsia="Calibri"/>
              <w:b/>
              <w:color w:val="984806"/>
              <w:sz w:val="20"/>
              <w:szCs w:val="20"/>
              <w:lang w:eastAsia="en-US"/>
            </w:rPr>
          </w:pPr>
          <w:r w:rsidRPr="00760E38">
            <w:rPr>
              <w:rFonts w:eastAsia="Calibri"/>
              <w:b/>
              <w:color w:val="984806"/>
              <w:sz w:val="20"/>
              <w:szCs w:val="20"/>
              <w:lang w:eastAsia="en-US"/>
            </w:rPr>
            <w:t>REV.NO/TARİHİ</w:t>
          </w:r>
        </w:p>
      </w:tc>
      <w:tc>
        <w:tcPr>
          <w:tcW w:w="1883" w:type="dxa"/>
          <w:shd w:val="clear" w:color="auto" w:fill="auto"/>
          <w:vAlign w:val="center"/>
        </w:tcPr>
        <w:p w:rsidR="00CA785C" w:rsidRPr="00760E38" w:rsidRDefault="00CA785C" w:rsidP="00CA785C">
          <w:pPr>
            <w:tabs>
              <w:tab w:val="center" w:pos="4536"/>
              <w:tab w:val="right" w:pos="9072"/>
            </w:tabs>
            <w:jc w:val="center"/>
            <w:rPr>
              <w:rFonts w:eastAsia="Calibri"/>
              <w:b/>
              <w:color w:val="984806"/>
              <w:sz w:val="20"/>
              <w:szCs w:val="20"/>
              <w:lang w:eastAsia="en-US"/>
            </w:rPr>
          </w:pPr>
          <w:r w:rsidRPr="00760E38">
            <w:rPr>
              <w:rFonts w:eastAsia="Calibri"/>
              <w:b/>
              <w:color w:val="984806"/>
              <w:sz w:val="20"/>
              <w:szCs w:val="20"/>
              <w:lang w:eastAsia="en-US"/>
            </w:rPr>
            <w:t>SAYFA</w:t>
          </w:r>
        </w:p>
      </w:tc>
      <w:tc>
        <w:tcPr>
          <w:tcW w:w="2342" w:type="dxa"/>
          <w:shd w:val="clear" w:color="auto" w:fill="auto"/>
          <w:vAlign w:val="center"/>
        </w:tcPr>
        <w:p w:rsidR="00CA785C" w:rsidRPr="00760E38" w:rsidRDefault="00CA785C" w:rsidP="00CA785C">
          <w:pPr>
            <w:tabs>
              <w:tab w:val="center" w:pos="4536"/>
              <w:tab w:val="right" w:pos="9072"/>
            </w:tabs>
            <w:jc w:val="center"/>
            <w:rPr>
              <w:rFonts w:eastAsia="Calibri"/>
              <w:b/>
              <w:color w:val="984806"/>
              <w:sz w:val="20"/>
              <w:szCs w:val="20"/>
              <w:lang w:eastAsia="en-US"/>
            </w:rPr>
          </w:pPr>
          <w:r w:rsidRPr="00760E38">
            <w:rPr>
              <w:rFonts w:eastAsia="Calibri"/>
              <w:b/>
              <w:color w:val="984806"/>
              <w:sz w:val="20"/>
              <w:szCs w:val="20"/>
              <w:lang w:eastAsia="en-US"/>
            </w:rPr>
            <w:t>SKS KODU</w:t>
          </w:r>
        </w:p>
      </w:tc>
    </w:tr>
    <w:tr w:rsidR="00CA785C" w:rsidRPr="00760E38" w:rsidTr="00CA785C">
      <w:trPr>
        <w:cantSplit/>
        <w:trHeight w:val="150"/>
      </w:trPr>
      <w:tc>
        <w:tcPr>
          <w:tcW w:w="2105" w:type="dxa"/>
          <w:gridSpan w:val="2"/>
          <w:shd w:val="clear" w:color="auto" w:fill="auto"/>
          <w:vAlign w:val="center"/>
        </w:tcPr>
        <w:p w:rsidR="00CA785C" w:rsidRPr="00760E38" w:rsidRDefault="00CA785C" w:rsidP="00CA785C">
          <w:pPr>
            <w:tabs>
              <w:tab w:val="center" w:pos="4536"/>
              <w:tab w:val="right" w:pos="9072"/>
            </w:tabs>
            <w:jc w:val="center"/>
            <w:rPr>
              <w:b/>
              <w:sz w:val="22"/>
              <w:szCs w:val="22"/>
            </w:rPr>
          </w:pPr>
          <w:r>
            <w:rPr>
              <w:b/>
              <w:sz w:val="22"/>
              <w:szCs w:val="22"/>
            </w:rPr>
            <w:t>BY</w:t>
          </w:r>
          <w:r w:rsidRPr="00760E38">
            <w:rPr>
              <w:b/>
              <w:sz w:val="22"/>
              <w:szCs w:val="22"/>
            </w:rPr>
            <w:t xml:space="preserve">. </w:t>
          </w:r>
          <w:r>
            <w:rPr>
              <w:b/>
              <w:sz w:val="22"/>
              <w:szCs w:val="22"/>
            </w:rPr>
            <w:t>YD.005</w:t>
          </w:r>
        </w:p>
      </w:tc>
      <w:tc>
        <w:tcPr>
          <w:tcW w:w="2225" w:type="dxa"/>
          <w:shd w:val="clear" w:color="auto" w:fill="auto"/>
          <w:vAlign w:val="center"/>
        </w:tcPr>
        <w:p w:rsidR="00CA785C" w:rsidRPr="00760E38" w:rsidRDefault="00CA785C" w:rsidP="00CA785C">
          <w:pPr>
            <w:jc w:val="center"/>
            <w:rPr>
              <w:b/>
            </w:rPr>
          </w:pPr>
          <w:r>
            <w:rPr>
              <w:b/>
            </w:rPr>
            <w:t>17.03.2016</w:t>
          </w:r>
        </w:p>
      </w:tc>
      <w:tc>
        <w:tcPr>
          <w:tcW w:w="2054" w:type="dxa"/>
          <w:shd w:val="clear" w:color="auto" w:fill="auto"/>
          <w:vAlign w:val="center"/>
        </w:tcPr>
        <w:p w:rsidR="00CA785C" w:rsidRPr="00760E38" w:rsidRDefault="00CA785C" w:rsidP="00CA785C">
          <w:pPr>
            <w:jc w:val="center"/>
            <w:rPr>
              <w:b/>
            </w:rPr>
          </w:pPr>
          <w:r w:rsidRPr="00760E38">
            <w:rPr>
              <w:b/>
            </w:rPr>
            <w:t>0</w:t>
          </w:r>
          <w:r w:rsidR="00DB26B3">
            <w:rPr>
              <w:b/>
            </w:rPr>
            <w:t>2/03.12</w:t>
          </w:r>
          <w:r w:rsidR="00FE2D61">
            <w:rPr>
              <w:b/>
            </w:rPr>
            <w:t>.2018</w:t>
          </w:r>
        </w:p>
      </w:tc>
      <w:tc>
        <w:tcPr>
          <w:tcW w:w="1883" w:type="dxa"/>
          <w:shd w:val="clear" w:color="auto" w:fill="auto"/>
          <w:vAlign w:val="center"/>
        </w:tcPr>
        <w:p w:rsidR="00CA785C" w:rsidRPr="00760E38" w:rsidRDefault="00CA785C" w:rsidP="00CA785C">
          <w:pPr>
            <w:tabs>
              <w:tab w:val="center" w:pos="4536"/>
              <w:tab w:val="right" w:pos="9072"/>
            </w:tabs>
            <w:jc w:val="center"/>
            <w:rPr>
              <w:b/>
              <w:sz w:val="22"/>
              <w:szCs w:val="22"/>
            </w:rPr>
          </w:pPr>
          <w:r w:rsidRPr="00760E38">
            <w:rPr>
              <w:b/>
              <w:sz w:val="22"/>
              <w:szCs w:val="22"/>
            </w:rPr>
            <w:fldChar w:fldCharType="begin"/>
          </w:r>
          <w:r w:rsidRPr="00760E38">
            <w:rPr>
              <w:b/>
              <w:sz w:val="22"/>
              <w:szCs w:val="22"/>
            </w:rPr>
            <w:instrText xml:space="preserve"> PAGE </w:instrText>
          </w:r>
          <w:r w:rsidRPr="00760E38">
            <w:rPr>
              <w:b/>
              <w:sz w:val="22"/>
              <w:szCs w:val="22"/>
            </w:rPr>
            <w:fldChar w:fldCharType="separate"/>
          </w:r>
          <w:r w:rsidR="008D0435">
            <w:rPr>
              <w:b/>
              <w:noProof/>
              <w:sz w:val="22"/>
              <w:szCs w:val="22"/>
            </w:rPr>
            <w:t>7</w:t>
          </w:r>
          <w:r w:rsidRPr="00760E38">
            <w:rPr>
              <w:b/>
              <w:sz w:val="22"/>
              <w:szCs w:val="22"/>
            </w:rPr>
            <w:fldChar w:fldCharType="end"/>
          </w:r>
          <w:r w:rsidRPr="00760E38">
            <w:rPr>
              <w:b/>
              <w:sz w:val="22"/>
              <w:szCs w:val="22"/>
            </w:rPr>
            <w:t xml:space="preserve"> / </w:t>
          </w:r>
          <w:r w:rsidRPr="00760E38">
            <w:rPr>
              <w:b/>
              <w:sz w:val="22"/>
              <w:szCs w:val="22"/>
            </w:rPr>
            <w:fldChar w:fldCharType="begin"/>
          </w:r>
          <w:r w:rsidRPr="00760E38">
            <w:rPr>
              <w:b/>
              <w:sz w:val="22"/>
              <w:szCs w:val="22"/>
            </w:rPr>
            <w:instrText xml:space="preserve"> NUMPAGES </w:instrText>
          </w:r>
          <w:r w:rsidRPr="00760E38">
            <w:rPr>
              <w:b/>
              <w:sz w:val="22"/>
              <w:szCs w:val="22"/>
            </w:rPr>
            <w:fldChar w:fldCharType="separate"/>
          </w:r>
          <w:r w:rsidR="008D0435">
            <w:rPr>
              <w:b/>
              <w:noProof/>
              <w:sz w:val="22"/>
              <w:szCs w:val="22"/>
            </w:rPr>
            <w:t>7</w:t>
          </w:r>
          <w:r w:rsidRPr="00760E38">
            <w:rPr>
              <w:b/>
              <w:sz w:val="22"/>
              <w:szCs w:val="22"/>
            </w:rPr>
            <w:fldChar w:fldCharType="end"/>
          </w:r>
        </w:p>
      </w:tc>
      <w:tc>
        <w:tcPr>
          <w:tcW w:w="2342" w:type="dxa"/>
          <w:shd w:val="clear" w:color="auto" w:fill="auto"/>
          <w:vAlign w:val="center"/>
        </w:tcPr>
        <w:p w:rsidR="00CA785C" w:rsidRPr="00760E38" w:rsidRDefault="00CA785C" w:rsidP="00CA785C">
          <w:pPr>
            <w:tabs>
              <w:tab w:val="center" w:pos="4536"/>
              <w:tab w:val="right" w:pos="9072"/>
            </w:tabs>
            <w:jc w:val="center"/>
            <w:rPr>
              <w:b/>
              <w:sz w:val="22"/>
              <w:szCs w:val="22"/>
            </w:rPr>
          </w:pPr>
          <w:r>
            <w:rPr>
              <w:b/>
              <w:sz w:val="22"/>
              <w:szCs w:val="22"/>
            </w:rPr>
            <w:t>DBY01</w:t>
          </w:r>
        </w:p>
      </w:tc>
    </w:tr>
  </w:tbl>
  <w:p w:rsidR="001D1D31" w:rsidRDefault="001D1D31" w:rsidP="00FC469F">
    <w:pPr>
      <w:pStyle w:val="stBilgi"/>
      <w:ind w:firstLine="70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3B1F"/>
    <w:multiLevelType w:val="hybridMultilevel"/>
    <w:tmpl w:val="971807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3867E6"/>
    <w:multiLevelType w:val="hybridMultilevel"/>
    <w:tmpl w:val="775EF09C"/>
    <w:lvl w:ilvl="0" w:tplc="A55EB6FE">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F9215A"/>
    <w:multiLevelType w:val="hybridMultilevel"/>
    <w:tmpl w:val="8496DE1C"/>
    <w:lvl w:ilvl="0" w:tplc="74F672F2">
      <w:start w:val="2"/>
      <w:numFmt w:val="decimal"/>
      <w:lvlText w:val="%1."/>
      <w:lvlJc w:val="left"/>
      <w:pPr>
        <w:ind w:left="2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3818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E433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0E03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4AF8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065D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9CEA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5696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6CA1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7333CE1"/>
    <w:multiLevelType w:val="hybridMultilevel"/>
    <w:tmpl w:val="5CD61096"/>
    <w:lvl w:ilvl="0" w:tplc="A55EB6FE">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7B06D0"/>
    <w:multiLevelType w:val="hybridMultilevel"/>
    <w:tmpl w:val="10AA86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4960BA"/>
    <w:multiLevelType w:val="hybridMultilevel"/>
    <w:tmpl w:val="067C3A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B244A5A"/>
    <w:multiLevelType w:val="hybridMultilevel"/>
    <w:tmpl w:val="52862EA0"/>
    <w:lvl w:ilvl="0" w:tplc="041F000D">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6D6EF3"/>
    <w:multiLevelType w:val="hybridMultilevel"/>
    <w:tmpl w:val="62E8BEAA"/>
    <w:lvl w:ilvl="0" w:tplc="041F000D">
      <w:start w:val="1"/>
      <w:numFmt w:val="bullet"/>
      <w:lvlText w:val=""/>
      <w:lvlJc w:val="left"/>
      <w:pPr>
        <w:ind w:left="108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3816757E"/>
    <w:multiLevelType w:val="hybridMultilevel"/>
    <w:tmpl w:val="4F886D30"/>
    <w:lvl w:ilvl="0" w:tplc="A55EB6FE">
      <w:start w:val="1"/>
      <w:numFmt w:val="bullet"/>
      <w:lvlText w:val="-"/>
      <w:lvlJc w:val="left"/>
      <w:pPr>
        <w:ind w:left="108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38EA1E28"/>
    <w:multiLevelType w:val="multilevel"/>
    <w:tmpl w:val="13D66090"/>
    <w:lvl w:ilvl="0">
      <w:start w:val="10"/>
      <w:numFmt w:val="decimal"/>
      <w:lvlText w:val="%1."/>
      <w:lvlJc w:val="left"/>
      <w:pPr>
        <w:ind w:left="3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7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C5476F5"/>
    <w:multiLevelType w:val="hybridMultilevel"/>
    <w:tmpl w:val="3A9A9154"/>
    <w:lvl w:ilvl="0" w:tplc="A55EB6FE">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55C02D5"/>
    <w:multiLevelType w:val="hybridMultilevel"/>
    <w:tmpl w:val="D5E4368E"/>
    <w:lvl w:ilvl="0" w:tplc="A55EB6FE">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94615F0"/>
    <w:multiLevelType w:val="hybridMultilevel"/>
    <w:tmpl w:val="73CE2CD6"/>
    <w:lvl w:ilvl="0" w:tplc="56A211EC">
      <w:start w:val="4"/>
      <w:numFmt w:val="decimal"/>
      <w:lvlText w:val="%1."/>
      <w:lvlJc w:val="left"/>
      <w:pPr>
        <w:ind w:left="29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DE923336">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ED28AB5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5BAF6F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421C957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838838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84ECB43A">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BEA08F3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EA69056">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A5A0119"/>
    <w:multiLevelType w:val="hybridMultilevel"/>
    <w:tmpl w:val="85F8E8E2"/>
    <w:lvl w:ilvl="0" w:tplc="C11A97EA">
      <w:start w:val="6"/>
      <w:numFmt w:val="decimal"/>
      <w:lvlText w:val="%1."/>
      <w:lvlJc w:val="left"/>
      <w:pPr>
        <w:ind w:left="29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446EFF4">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FE2EC94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B7F8422C">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1A046BC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9287B80">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B00D6B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3E3E461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93E09BF8">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D5B2E2F"/>
    <w:multiLevelType w:val="hybridMultilevel"/>
    <w:tmpl w:val="140EE3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0742FD"/>
    <w:multiLevelType w:val="hybridMultilevel"/>
    <w:tmpl w:val="296C97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2DB2908"/>
    <w:multiLevelType w:val="hybridMultilevel"/>
    <w:tmpl w:val="BF7EEE18"/>
    <w:lvl w:ilvl="0" w:tplc="A55EB6FE">
      <w:start w:val="1"/>
      <w:numFmt w:val="bullet"/>
      <w:lvlText w:val="-"/>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228788">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0ADE0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1C6FDC">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1E36FC">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DEAE1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1A53DC">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D25A9E">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6E6D3C">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C7934F5"/>
    <w:multiLevelType w:val="hybridMultilevel"/>
    <w:tmpl w:val="03E60CE2"/>
    <w:lvl w:ilvl="0" w:tplc="03040402">
      <w:start w:val="5"/>
      <w:numFmt w:val="decimal"/>
      <w:lvlText w:val="%1."/>
      <w:lvlJc w:val="left"/>
      <w:pPr>
        <w:ind w:left="658" w:hanging="360"/>
      </w:pPr>
      <w:rPr>
        <w:rFonts w:hint="default"/>
        <w:b/>
      </w:rPr>
    </w:lvl>
    <w:lvl w:ilvl="1" w:tplc="041F0019" w:tentative="1">
      <w:start w:val="1"/>
      <w:numFmt w:val="lowerLetter"/>
      <w:lvlText w:val="%2."/>
      <w:lvlJc w:val="left"/>
      <w:pPr>
        <w:ind w:left="1378" w:hanging="360"/>
      </w:pPr>
    </w:lvl>
    <w:lvl w:ilvl="2" w:tplc="041F001B" w:tentative="1">
      <w:start w:val="1"/>
      <w:numFmt w:val="lowerRoman"/>
      <w:lvlText w:val="%3."/>
      <w:lvlJc w:val="right"/>
      <w:pPr>
        <w:ind w:left="2098" w:hanging="180"/>
      </w:pPr>
    </w:lvl>
    <w:lvl w:ilvl="3" w:tplc="041F000F" w:tentative="1">
      <w:start w:val="1"/>
      <w:numFmt w:val="decimal"/>
      <w:lvlText w:val="%4."/>
      <w:lvlJc w:val="left"/>
      <w:pPr>
        <w:ind w:left="2818" w:hanging="360"/>
      </w:pPr>
    </w:lvl>
    <w:lvl w:ilvl="4" w:tplc="041F0019" w:tentative="1">
      <w:start w:val="1"/>
      <w:numFmt w:val="lowerLetter"/>
      <w:lvlText w:val="%5."/>
      <w:lvlJc w:val="left"/>
      <w:pPr>
        <w:ind w:left="3538" w:hanging="360"/>
      </w:pPr>
    </w:lvl>
    <w:lvl w:ilvl="5" w:tplc="041F001B" w:tentative="1">
      <w:start w:val="1"/>
      <w:numFmt w:val="lowerRoman"/>
      <w:lvlText w:val="%6."/>
      <w:lvlJc w:val="right"/>
      <w:pPr>
        <w:ind w:left="4258" w:hanging="180"/>
      </w:pPr>
    </w:lvl>
    <w:lvl w:ilvl="6" w:tplc="041F000F" w:tentative="1">
      <w:start w:val="1"/>
      <w:numFmt w:val="decimal"/>
      <w:lvlText w:val="%7."/>
      <w:lvlJc w:val="left"/>
      <w:pPr>
        <w:ind w:left="4978" w:hanging="360"/>
      </w:pPr>
    </w:lvl>
    <w:lvl w:ilvl="7" w:tplc="041F0019" w:tentative="1">
      <w:start w:val="1"/>
      <w:numFmt w:val="lowerLetter"/>
      <w:lvlText w:val="%8."/>
      <w:lvlJc w:val="left"/>
      <w:pPr>
        <w:ind w:left="5698" w:hanging="360"/>
      </w:pPr>
    </w:lvl>
    <w:lvl w:ilvl="8" w:tplc="041F001B" w:tentative="1">
      <w:start w:val="1"/>
      <w:numFmt w:val="lowerRoman"/>
      <w:lvlText w:val="%9."/>
      <w:lvlJc w:val="right"/>
      <w:pPr>
        <w:ind w:left="6418" w:hanging="180"/>
      </w:pPr>
    </w:lvl>
  </w:abstractNum>
  <w:abstractNum w:abstractNumId="18" w15:restartNumberingAfterBreak="0">
    <w:nsid w:val="7FD56171"/>
    <w:multiLevelType w:val="hybridMultilevel"/>
    <w:tmpl w:val="3656CBEE"/>
    <w:lvl w:ilvl="0" w:tplc="4BE2A06E">
      <w:start w:val="1"/>
      <w:numFmt w:val="decimal"/>
      <w:lvlText w:val="%1."/>
      <w:lvlJc w:val="left"/>
      <w:pPr>
        <w:ind w:left="354" w:hanging="360"/>
      </w:pPr>
      <w:rPr>
        <w:rFonts w:hint="default"/>
        <w:color w:val="000000"/>
        <w:sz w:val="20"/>
      </w:rPr>
    </w:lvl>
    <w:lvl w:ilvl="1" w:tplc="041F0019" w:tentative="1">
      <w:start w:val="1"/>
      <w:numFmt w:val="lowerLetter"/>
      <w:lvlText w:val="%2."/>
      <w:lvlJc w:val="left"/>
      <w:pPr>
        <w:ind w:left="1074" w:hanging="360"/>
      </w:pPr>
    </w:lvl>
    <w:lvl w:ilvl="2" w:tplc="041F001B" w:tentative="1">
      <w:start w:val="1"/>
      <w:numFmt w:val="lowerRoman"/>
      <w:lvlText w:val="%3."/>
      <w:lvlJc w:val="right"/>
      <w:pPr>
        <w:ind w:left="1794" w:hanging="180"/>
      </w:pPr>
    </w:lvl>
    <w:lvl w:ilvl="3" w:tplc="041F000F" w:tentative="1">
      <w:start w:val="1"/>
      <w:numFmt w:val="decimal"/>
      <w:lvlText w:val="%4."/>
      <w:lvlJc w:val="left"/>
      <w:pPr>
        <w:ind w:left="2514" w:hanging="360"/>
      </w:pPr>
    </w:lvl>
    <w:lvl w:ilvl="4" w:tplc="041F0019" w:tentative="1">
      <w:start w:val="1"/>
      <w:numFmt w:val="lowerLetter"/>
      <w:lvlText w:val="%5."/>
      <w:lvlJc w:val="left"/>
      <w:pPr>
        <w:ind w:left="3234" w:hanging="360"/>
      </w:pPr>
    </w:lvl>
    <w:lvl w:ilvl="5" w:tplc="041F001B" w:tentative="1">
      <w:start w:val="1"/>
      <w:numFmt w:val="lowerRoman"/>
      <w:lvlText w:val="%6."/>
      <w:lvlJc w:val="right"/>
      <w:pPr>
        <w:ind w:left="3954" w:hanging="180"/>
      </w:pPr>
    </w:lvl>
    <w:lvl w:ilvl="6" w:tplc="041F000F" w:tentative="1">
      <w:start w:val="1"/>
      <w:numFmt w:val="decimal"/>
      <w:lvlText w:val="%7."/>
      <w:lvlJc w:val="left"/>
      <w:pPr>
        <w:ind w:left="4674" w:hanging="360"/>
      </w:pPr>
    </w:lvl>
    <w:lvl w:ilvl="7" w:tplc="041F0019" w:tentative="1">
      <w:start w:val="1"/>
      <w:numFmt w:val="lowerLetter"/>
      <w:lvlText w:val="%8."/>
      <w:lvlJc w:val="left"/>
      <w:pPr>
        <w:ind w:left="5394" w:hanging="360"/>
      </w:pPr>
    </w:lvl>
    <w:lvl w:ilvl="8" w:tplc="041F001B" w:tentative="1">
      <w:start w:val="1"/>
      <w:numFmt w:val="lowerRoman"/>
      <w:lvlText w:val="%9."/>
      <w:lvlJc w:val="right"/>
      <w:pPr>
        <w:ind w:left="6114" w:hanging="180"/>
      </w:pPr>
    </w:lvl>
  </w:abstractNum>
  <w:num w:numId="1">
    <w:abstractNumId w:val="4"/>
  </w:num>
  <w:num w:numId="2">
    <w:abstractNumId w:val="18"/>
  </w:num>
  <w:num w:numId="3">
    <w:abstractNumId w:val="1"/>
  </w:num>
  <w:num w:numId="4">
    <w:abstractNumId w:val="2"/>
  </w:num>
  <w:num w:numId="5">
    <w:abstractNumId w:val="12"/>
  </w:num>
  <w:num w:numId="6">
    <w:abstractNumId w:val="17"/>
  </w:num>
  <w:num w:numId="7">
    <w:abstractNumId w:val="16"/>
  </w:num>
  <w:num w:numId="8">
    <w:abstractNumId w:val="15"/>
  </w:num>
  <w:num w:numId="9">
    <w:abstractNumId w:val="8"/>
  </w:num>
  <w:num w:numId="10">
    <w:abstractNumId w:val="7"/>
  </w:num>
  <w:num w:numId="11">
    <w:abstractNumId w:val="3"/>
  </w:num>
  <w:num w:numId="12">
    <w:abstractNumId w:val="6"/>
  </w:num>
  <w:num w:numId="13">
    <w:abstractNumId w:val="11"/>
  </w:num>
  <w:num w:numId="14">
    <w:abstractNumId w:val="10"/>
  </w:num>
  <w:num w:numId="15">
    <w:abstractNumId w:val="5"/>
  </w:num>
  <w:num w:numId="16">
    <w:abstractNumId w:val="14"/>
  </w:num>
  <w:num w:numId="17">
    <w:abstractNumId w:val="0"/>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C9"/>
    <w:rsid w:val="00001752"/>
    <w:rsid w:val="00060ACC"/>
    <w:rsid w:val="001C41A4"/>
    <w:rsid w:val="001D1D31"/>
    <w:rsid w:val="001D4347"/>
    <w:rsid w:val="00230925"/>
    <w:rsid w:val="00312292"/>
    <w:rsid w:val="00332D15"/>
    <w:rsid w:val="00384973"/>
    <w:rsid w:val="003858A3"/>
    <w:rsid w:val="003963E6"/>
    <w:rsid w:val="003A5682"/>
    <w:rsid w:val="004718F5"/>
    <w:rsid w:val="00475DCD"/>
    <w:rsid w:val="004A0553"/>
    <w:rsid w:val="004C7BA1"/>
    <w:rsid w:val="004E207E"/>
    <w:rsid w:val="004E54FC"/>
    <w:rsid w:val="005D5FA6"/>
    <w:rsid w:val="005F3EEB"/>
    <w:rsid w:val="00616D5A"/>
    <w:rsid w:val="0064148F"/>
    <w:rsid w:val="0064176A"/>
    <w:rsid w:val="00681BC1"/>
    <w:rsid w:val="00685953"/>
    <w:rsid w:val="00725254"/>
    <w:rsid w:val="007A563A"/>
    <w:rsid w:val="007D7B22"/>
    <w:rsid w:val="007E2489"/>
    <w:rsid w:val="007F0163"/>
    <w:rsid w:val="0080049E"/>
    <w:rsid w:val="00807C52"/>
    <w:rsid w:val="00891330"/>
    <w:rsid w:val="008932EF"/>
    <w:rsid w:val="008D0435"/>
    <w:rsid w:val="009673D9"/>
    <w:rsid w:val="00981E61"/>
    <w:rsid w:val="009F0FC1"/>
    <w:rsid w:val="00A05CDC"/>
    <w:rsid w:val="00A42283"/>
    <w:rsid w:val="00A44126"/>
    <w:rsid w:val="00A95CC9"/>
    <w:rsid w:val="00AC1817"/>
    <w:rsid w:val="00AD2D00"/>
    <w:rsid w:val="00AD67B2"/>
    <w:rsid w:val="00BD7DA5"/>
    <w:rsid w:val="00BE746C"/>
    <w:rsid w:val="00BF50A8"/>
    <w:rsid w:val="00C51D7A"/>
    <w:rsid w:val="00C64466"/>
    <w:rsid w:val="00C8412D"/>
    <w:rsid w:val="00CA785C"/>
    <w:rsid w:val="00CF00A4"/>
    <w:rsid w:val="00CF2CAC"/>
    <w:rsid w:val="00D1689D"/>
    <w:rsid w:val="00D21991"/>
    <w:rsid w:val="00D36E84"/>
    <w:rsid w:val="00D96800"/>
    <w:rsid w:val="00DA75C9"/>
    <w:rsid w:val="00DB26B3"/>
    <w:rsid w:val="00DF514F"/>
    <w:rsid w:val="00E35371"/>
    <w:rsid w:val="00EF2985"/>
    <w:rsid w:val="00F135A2"/>
    <w:rsid w:val="00F618B1"/>
    <w:rsid w:val="00F97C69"/>
    <w:rsid w:val="00FA019C"/>
    <w:rsid w:val="00FC469F"/>
    <w:rsid w:val="00FE1DD2"/>
    <w:rsid w:val="00FE2D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C175DB3-DFE2-46D0-BE39-E2A57556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C5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58A3"/>
    <w:pPr>
      <w:ind w:left="720"/>
      <w:contextualSpacing/>
    </w:pPr>
  </w:style>
  <w:style w:type="paragraph" w:styleId="stBilgi">
    <w:name w:val="header"/>
    <w:basedOn w:val="Normal"/>
    <w:link w:val="stBilgiChar"/>
    <w:uiPriority w:val="99"/>
    <w:unhideWhenUsed/>
    <w:rsid w:val="001D1D31"/>
    <w:pPr>
      <w:tabs>
        <w:tab w:val="center" w:pos="4536"/>
        <w:tab w:val="right" w:pos="9072"/>
      </w:tabs>
    </w:pPr>
  </w:style>
  <w:style w:type="character" w:customStyle="1" w:styleId="stBilgiChar">
    <w:name w:val="Üst Bilgi Char"/>
    <w:basedOn w:val="VarsaylanParagrafYazTipi"/>
    <w:link w:val="stBilgi"/>
    <w:uiPriority w:val="99"/>
    <w:rsid w:val="001D1D3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D1D31"/>
    <w:pPr>
      <w:tabs>
        <w:tab w:val="center" w:pos="4536"/>
        <w:tab w:val="right" w:pos="9072"/>
      </w:tabs>
    </w:pPr>
  </w:style>
  <w:style w:type="character" w:customStyle="1" w:styleId="AltBilgiChar">
    <w:name w:val="Alt Bilgi Char"/>
    <w:basedOn w:val="VarsaylanParagrafYazTipi"/>
    <w:link w:val="AltBilgi"/>
    <w:uiPriority w:val="99"/>
    <w:rsid w:val="001D1D3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D1D31"/>
    <w:rPr>
      <w:rFonts w:ascii="Tahoma" w:hAnsi="Tahoma" w:cs="Tahoma"/>
      <w:sz w:val="16"/>
      <w:szCs w:val="16"/>
    </w:rPr>
  </w:style>
  <w:style w:type="character" w:customStyle="1" w:styleId="BalonMetniChar">
    <w:name w:val="Balon Metni Char"/>
    <w:basedOn w:val="VarsaylanParagrafYazTipi"/>
    <w:link w:val="BalonMetni"/>
    <w:uiPriority w:val="99"/>
    <w:semiHidden/>
    <w:rsid w:val="001D1D31"/>
    <w:rPr>
      <w:rFonts w:ascii="Tahoma" w:eastAsia="Times New Roman" w:hAnsi="Tahoma" w:cs="Tahoma"/>
      <w:sz w:val="16"/>
      <w:szCs w:val="16"/>
      <w:lang w:eastAsia="tr-TR"/>
    </w:rPr>
  </w:style>
  <w:style w:type="paragraph" w:styleId="NormalWeb">
    <w:name w:val="Normal (Web)"/>
    <w:basedOn w:val="Normal"/>
    <w:uiPriority w:val="99"/>
    <w:unhideWhenUsed/>
    <w:rsid w:val="007F0163"/>
    <w:pPr>
      <w:spacing w:before="100" w:beforeAutospacing="1" w:after="100" w:afterAutospacing="1"/>
    </w:pPr>
  </w:style>
  <w:style w:type="paragraph" w:customStyle="1" w:styleId="Default">
    <w:name w:val="Default"/>
    <w:rsid w:val="00DA75C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2392</Words>
  <Characters>13636</Characters>
  <Application>Microsoft Office Word</Application>
  <DocSecurity>4</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TÜRKAN</dc:creator>
  <cp:keywords/>
  <dc:description/>
  <cp:lastModifiedBy>BILGIISLEM</cp:lastModifiedBy>
  <cp:revision>2</cp:revision>
  <cp:lastPrinted>2016-03-18T07:16:00Z</cp:lastPrinted>
  <dcterms:created xsi:type="dcterms:W3CDTF">2019-01-03T11:39:00Z</dcterms:created>
  <dcterms:modified xsi:type="dcterms:W3CDTF">2019-01-03T11:39:00Z</dcterms:modified>
</cp:coreProperties>
</file>